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4000000">
      <w:pPr>
        <w:pStyle w:val="Style_2"/>
        <w:ind/>
        <w:jc w:val="right"/>
        <w:rPr>
          <w:sz w:val="24"/>
          <w:u w:val="single"/>
        </w:rPr>
      </w:pPr>
      <w:r>
        <w:rPr>
          <w:i w:val="1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2912110</wp:posOffset>
            </wp:positionH>
            <wp:positionV relativeFrom="paragraph">
              <wp:posOffset>123190</wp:posOffset>
            </wp:positionV>
            <wp:extent cx="79502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95020" cy="9499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sz w:val="24"/>
          <w:u w:val="single"/>
        </w:rPr>
        <w:t xml:space="preserve">                                                                                     </w:t>
      </w:r>
    </w:p>
    <w:p w14:paraId="05000000">
      <w:pPr>
        <w:ind/>
        <w:jc w:val="center"/>
        <w:rPr>
          <w:b w:val="1"/>
        </w:rPr>
      </w:pPr>
    </w:p>
    <w:p w14:paraId="06000000">
      <w:pPr>
        <w:tabs>
          <w:tab w:leader="none" w:pos="4883" w:val="left"/>
        </w:tabs>
        <w:ind/>
        <w:rPr>
          <w:i w:val="1"/>
        </w:rPr>
      </w:pPr>
    </w:p>
    <w:p w14:paraId="07000000">
      <w:pPr>
        <w:ind/>
        <w:jc w:val="center"/>
        <w:rPr>
          <w:b w:val="1"/>
          <w:i w:val="1"/>
        </w:rPr>
      </w:pPr>
    </w:p>
    <w:p w14:paraId="08000000">
      <w:pPr>
        <w:ind w:firstLine="709" w:left="5579"/>
        <w:jc w:val="right"/>
        <w:rPr>
          <w:u w:val="single"/>
        </w:rPr>
      </w:pPr>
      <w:r>
        <w:t xml:space="preserve">                                </w:t>
      </w:r>
    </w:p>
    <w:p w14:paraId="09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РОССИЙСКАЯ ФЕДЕРАЦИЯ</w:t>
      </w:r>
    </w:p>
    <w:p w14:paraId="0A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 xml:space="preserve">РОСТОВСКАЯ ОБЛАСТЬ </w:t>
      </w:r>
    </w:p>
    <w:p w14:paraId="0B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НЕКЛИНОВСКИЙ РАЙОН</w:t>
      </w:r>
    </w:p>
    <w:p w14:paraId="0C000000">
      <w:pPr>
        <w:ind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D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«Натальевское сельское поселение»</w:t>
      </w:r>
    </w:p>
    <w:p w14:paraId="0E000000">
      <w:pPr>
        <w:ind/>
        <w:jc w:val="center"/>
        <w:rPr>
          <w:i w:val="1"/>
        </w:rPr>
      </w:pPr>
      <w:r>
        <w:rPr>
          <w:b w:val="1"/>
          <w:i w:val="1"/>
        </w:rPr>
        <w:t>Администрация Натальевского сельского поселения</w:t>
      </w:r>
    </w:p>
    <w:p w14:paraId="0F000000">
      <w:pPr>
        <w:ind/>
        <w:jc w:val="center"/>
        <w:rPr>
          <w:rFonts w:ascii="Arial" w:hAnsi="Arial"/>
          <w:b w:val="1"/>
        </w:rPr>
      </w:pPr>
    </w:p>
    <w:p w14:paraId="10000000">
      <w:p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ПОСТАНОВЛЕНИЕ</w:t>
      </w:r>
    </w:p>
    <w:p w14:paraId="11000000">
      <w:pPr>
        <w:ind/>
        <w:jc w:val="center"/>
        <w:rPr>
          <w:rFonts w:ascii="Arial" w:hAnsi="Arial"/>
          <w:b w:val="1"/>
        </w:rPr>
      </w:pPr>
    </w:p>
    <w:p w14:paraId="12000000">
      <w:pPr>
        <w:ind/>
        <w:jc w:val="center"/>
        <w:rPr>
          <w:sz w:val="28"/>
        </w:rPr>
      </w:pPr>
      <w:r>
        <w:rPr>
          <w:sz w:val="28"/>
        </w:rPr>
        <w:t>с. Натальевка</w:t>
      </w:r>
    </w:p>
    <w:p w14:paraId="13000000">
      <w:pPr>
        <w:ind/>
        <w:jc w:val="both"/>
      </w:pPr>
      <w:r>
        <w:rPr>
          <w:sz w:val="28"/>
        </w:rPr>
        <w:t>«_0</w:t>
      </w:r>
      <w:r>
        <w:rPr>
          <w:sz w:val="28"/>
        </w:rPr>
        <w:t>4</w:t>
      </w:r>
      <w:r>
        <w:rPr>
          <w:sz w:val="28"/>
        </w:rPr>
        <w:t>_» июля  202</w:t>
      </w:r>
      <w:r>
        <w:rPr>
          <w:sz w:val="28"/>
        </w:rPr>
        <w:t>3</w:t>
      </w:r>
      <w:r>
        <w:rPr>
          <w:sz w:val="28"/>
        </w:rPr>
        <w:t xml:space="preserve"> г.                               </w:t>
      </w:r>
      <w:r>
        <w:rPr>
          <w:sz w:val="28"/>
        </w:rPr>
        <w:t xml:space="preserve">                                             </w:t>
      </w:r>
      <w:r>
        <w:rPr>
          <w:sz w:val="28"/>
        </w:rPr>
        <w:t xml:space="preserve">                              №</w:t>
      </w:r>
      <w:r>
        <w:rPr>
          <w:sz w:val="28"/>
        </w:rPr>
        <w:t>29</w:t>
      </w:r>
      <w:r>
        <w:t xml:space="preserve"> </w:t>
      </w:r>
    </w:p>
    <w:p w14:paraId="14000000">
      <w:pPr>
        <w:rPr>
          <w:sz w:val="28"/>
        </w:rPr>
      </w:pPr>
      <w:r>
        <w:rPr>
          <w:sz w:val="28"/>
        </w:rPr>
        <w:t xml:space="preserve">                                                     </w:t>
      </w:r>
      <w:r>
        <w:rPr>
          <w:sz w:val="28"/>
        </w:rPr>
        <w:t xml:space="preserve">        </w:t>
      </w:r>
    </w:p>
    <w:p w14:paraId="15000000">
      <w:pPr>
        <w:rPr>
          <w:sz w:val="28"/>
        </w:rPr>
      </w:pPr>
      <w:r>
        <w:rPr>
          <w:sz w:val="28"/>
        </w:rPr>
        <w:t xml:space="preserve">Об утверждении результатов оценки эффективности </w:t>
      </w:r>
    </w:p>
    <w:p w14:paraId="16000000">
      <w:pPr>
        <w:rPr>
          <w:sz w:val="28"/>
        </w:rPr>
      </w:pPr>
      <w:r>
        <w:rPr>
          <w:sz w:val="28"/>
        </w:rPr>
        <w:t xml:space="preserve">налоговых </w:t>
      </w:r>
      <w:r>
        <w:rPr>
          <w:sz w:val="28"/>
        </w:rPr>
        <w:t xml:space="preserve">расходов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,</w:t>
      </w:r>
    </w:p>
    <w:p w14:paraId="17000000">
      <w:pPr>
        <w:rPr>
          <w:sz w:val="28"/>
        </w:rPr>
      </w:pPr>
      <w:r>
        <w:rPr>
          <w:sz w:val="28"/>
        </w:rPr>
        <w:t xml:space="preserve"> установленных нормативными правовыми актами</w:t>
      </w:r>
      <w:r>
        <w:rPr>
          <w:sz w:val="28"/>
        </w:rPr>
        <w:t xml:space="preserve"> </w:t>
      </w:r>
    </w:p>
    <w:p w14:paraId="18000000">
      <w:pPr>
        <w:rPr>
          <w:sz w:val="28"/>
        </w:rPr>
      </w:pP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за 20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год</w:t>
      </w:r>
    </w:p>
    <w:p w14:paraId="19000000">
      <w:pPr>
        <w:ind w:firstLine="540" w:left="0"/>
        <w:jc w:val="center"/>
        <w:rPr>
          <w:sz w:val="28"/>
        </w:rPr>
      </w:pPr>
    </w:p>
    <w:p w14:paraId="1A000000">
      <w:pPr>
        <w:ind w:firstLine="540" w:left="0"/>
        <w:rPr>
          <w:sz w:val="28"/>
        </w:rPr>
      </w:pPr>
      <w:r>
        <w:rPr>
          <w:sz w:val="28"/>
        </w:rPr>
        <w:t xml:space="preserve">В соответствии с постановлением Администрации 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</w:t>
      </w:r>
      <w:r>
        <w:rPr>
          <w:sz w:val="28"/>
        </w:rPr>
        <w:t>о</w:t>
      </w:r>
      <w:r>
        <w:rPr>
          <w:sz w:val="28"/>
        </w:rPr>
        <w:t xml:space="preserve">селения  от 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>.</w:t>
      </w:r>
      <w:r>
        <w:rPr>
          <w:sz w:val="28"/>
        </w:rPr>
        <w:t>11</w:t>
      </w:r>
      <w:r>
        <w:rPr>
          <w:sz w:val="28"/>
        </w:rPr>
        <w:t>.201</w:t>
      </w:r>
      <w:r>
        <w:rPr>
          <w:sz w:val="28"/>
        </w:rPr>
        <w:t>9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г. № </w:t>
      </w:r>
      <w:r>
        <w:rPr>
          <w:sz w:val="28"/>
        </w:rPr>
        <w:t>57</w:t>
      </w:r>
      <w:r>
        <w:rPr>
          <w:sz w:val="28"/>
        </w:rPr>
        <w:t xml:space="preserve"> « О</w:t>
      </w:r>
      <w:r>
        <w:rPr>
          <w:sz w:val="28"/>
        </w:rPr>
        <w:t xml:space="preserve">б утверждении 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орядк</w:t>
      </w:r>
      <w:r>
        <w:rPr>
          <w:sz w:val="28"/>
        </w:rPr>
        <w:t>а формирования перечня н</w:t>
      </w:r>
      <w:r>
        <w:rPr>
          <w:sz w:val="28"/>
        </w:rPr>
        <w:t>а</w:t>
      </w:r>
      <w:r>
        <w:rPr>
          <w:sz w:val="28"/>
        </w:rPr>
        <w:t>логовых расходов и</w:t>
      </w:r>
      <w:r>
        <w:rPr>
          <w:sz w:val="28"/>
        </w:rPr>
        <w:t xml:space="preserve"> оценки </w:t>
      </w:r>
      <w:r>
        <w:rPr>
          <w:sz w:val="28"/>
        </w:rPr>
        <w:t xml:space="preserve">налоговых расходов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»</w:t>
      </w:r>
      <w:r>
        <w:rPr>
          <w:sz w:val="28"/>
        </w:rPr>
        <w:t>,  Администраци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</w:t>
      </w:r>
      <w:r>
        <w:rPr>
          <w:sz w:val="28"/>
        </w:rPr>
        <w:t>е</w:t>
      </w:r>
      <w:r>
        <w:rPr>
          <w:sz w:val="28"/>
        </w:rPr>
        <w:t>ления</w:t>
      </w:r>
      <w:r>
        <w:rPr>
          <w:sz w:val="28"/>
        </w:rPr>
        <w:t xml:space="preserve">  </w:t>
      </w:r>
    </w:p>
    <w:p w14:paraId="1B000000">
      <w:pPr>
        <w:ind w:firstLine="540" w:left="0"/>
        <w:rPr>
          <w:sz w:val="28"/>
        </w:rPr>
      </w:pPr>
    </w:p>
    <w:p w14:paraId="1C000000">
      <w:pPr>
        <w:ind w:firstLine="540" w:left="0"/>
        <w:jc w:val="center"/>
        <w:rPr>
          <w:sz w:val="28"/>
        </w:rPr>
      </w:pPr>
      <w:r>
        <w:rPr>
          <w:sz w:val="28"/>
        </w:rPr>
        <w:t>ПОСТАНОВЛ</w:t>
      </w:r>
      <w:r>
        <w:rPr>
          <w:sz w:val="28"/>
        </w:rPr>
        <w:t>ЯЕТ</w:t>
      </w:r>
      <w:r>
        <w:rPr>
          <w:sz w:val="28"/>
        </w:rPr>
        <w:t>:</w:t>
      </w:r>
    </w:p>
    <w:p w14:paraId="1D000000">
      <w:pPr>
        <w:ind w:firstLine="540" w:left="0"/>
        <w:jc w:val="both"/>
        <w:rPr>
          <w:sz w:val="28"/>
        </w:rPr>
      </w:pPr>
    </w:p>
    <w:p w14:paraId="1E000000">
      <w:pPr>
        <w:ind w:firstLine="540" w:left="0"/>
        <w:jc w:val="both"/>
        <w:rPr>
          <w:sz w:val="28"/>
        </w:rPr>
      </w:pPr>
      <w:r>
        <w:rPr>
          <w:sz w:val="28"/>
        </w:rPr>
        <w:t>1. Утвердить результаты</w:t>
      </w:r>
      <w:r>
        <w:rPr>
          <w:sz w:val="28"/>
        </w:rPr>
        <w:t xml:space="preserve"> оценки эффективности налоговых </w:t>
      </w:r>
      <w:r>
        <w:rPr>
          <w:sz w:val="28"/>
        </w:rPr>
        <w:t xml:space="preserve">расходов </w:t>
      </w:r>
      <w:r>
        <w:rPr>
          <w:sz w:val="28"/>
        </w:rPr>
        <w:t>Наталье</w:t>
      </w:r>
      <w:r>
        <w:rPr>
          <w:sz w:val="28"/>
        </w:rPr>
        <w:t>в</w:t>
      </w:r>
      <w:r>
        <w:rPr>
          <w:sz w:val="28"/>
        </w:rPr>
        <w:t>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, установленных нормативными правовыми актами</w:t>
      </w:r>
      <w:r>
        <w:rPr>
          <w:sz w:val="28"/>
        </w:rPr>
        <w:t xml:space="preserve"> </w:t>
      </w:r>
      <w:r>
        <w:rPr>
          <w:sz w:val="28"/>
        </w:rPr>
        <w:t>Натал</w:t>
      </w:r>
      <w:r>
        <w:rPr>
          <w:sz w:val="28"/>
        </w:rPr>
        <w:t>ь</w:t>
      </w:r>
      <w:r>
        <w:rPr>
          <w:sz w:val="28"/>
        </w:rPr>
        <w:t>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>за 20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 xml:space="preserve"> год</w:t>
      </w:r>
      <w:r>
        <w:rPr>
          <w:sz w:val="28"/>
        </w:rPr>
        <w:t xml:space="preserve"> согласно</w:t>
      </w:r>
      <w:r>
        <w:rPr>
          <w:sz w:val="28"/>
        </w:rPr>
        <w:t xml:space="preserve"> приложени</w:t>
      </w:r>
      <w:r>
        <w:rPr>
          <w:sz w:val="28"/>
        </w:rPr>
        <w:t>ю</w:t>
      </w:r>
      <w:r>
        <w:rPr>
          <w:sz w:val="28"/>
        </w:rPr>
        <w:t xml:space="preserve"> 1</w:t>
      </w:r>
      <w:r>
        <w:rPr>
          <w:sz w:val="28"/>
        </w:rPr>
        <w:t>.</w:t>
      </w:r>
    </w:p>
    <w:p w14:paraId="1F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2. Контроль за выполнением </w:t>
      </w:r>
      <w:r>
        <w:rPr>
          <w:sz w:val="28"/>
        </w:rPr>
        <w:t xml:space="preserve"> настоящего </w:t>
      </w:r>
      <w:r>
        <w:rPr>
          <w:sz w:val="28"/>
        </w:rPr>
        <w:t xml:space="preserve">постановления </w:t>
      </w:r>
      <w:r>
        <w:rPr>
          <w:sz w:val="28"/>
        </w:rPr>
        <w:t>оставляю за собой</w:t>
      </w:r>
      <w:r>
        <w:rPr>
          <w:sz w:val="28"/>
        </w:rPr>
        <w:t>.</w:t>
      </w:r>
    </w:p>
    <w:p w14:paraId="20000000">
      <w:pPr>
        <w:ind w:firstLine="540" w:left="0"/>
        <w:jc w:val="both"/>
        <w:rPr>
          <w:sz w:val="28"/>
        </w:rPr>
      </w:pPr>
    </w:p>
    <w:p w14:paraId="21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22000000">
      <w:pPr>
        <w:pStyle w:val="Style_3"/>
        <w:widowControl w:val="1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  <w:r>
        <w:rPr>
          <w:rFonts w:ascii="Times New Roman" w:hAnsi="Times New Roman"/>
          <w:sz w:val="28"/>
        </w:rPr>
        <w:t>Натальевского</w:t>
      </w:r>
    </w:p>
    <w:p w14:paraId="23000000">
      <w:pPr>
        <w:pStyle w:val="Style_3"/>
        <w:widowControl w:val="1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</w:t>
      </w:r>
      <w:r>
        <w:rPr>
          <w:rFonts w:ascii="Times New Roman" w:hAnsi="Times New Roman"/>
          <w:sz w:val="28"/>
        </w:rPr>
        <w:t>А.Г.Чернецкий</w:t>
      </w:r>
    </w:p>
    <w:p w14:paraId="24000000">
      <w:pPr>
        <w:pStyle w:val="Style_3"/>
        <w:widowControl w:val="1"/>
        <w:ind w:firstLine="0" w:left="0"/>
        <w:rPr>
          <w:rFonts w:ascii="Times New Roman" w:hAnsi="Times New Roman"/>
          <w:sz w:val="28"/>
        </w:rPr>
      </w:pPr>
    </w:p>
    <w:p w14:paraId="25000000">
      <w:pPr>
        <w:ind w:firstLine="708" w:left="0" w:right="-5"/>
        <w:jc w:val="both"/>
        <w:rPr>
          <w:sz w:val="28"/>
        </w:rPr>
      </w:pPr>
    </w:p>
    <w:tbl>
      <w:tblPr>
        <w:tblStyle w:val="Style_4"/>
        <w:tblLayout w:type="fixed"/>
      </w:tblPr>
      <w:tblGrid>
        <w:gridCol w:w="5210"/>
        <w:gridCol w:w="5211"/>
      </w:tblGrid>
      <w:tr>
        <w:tc>
          <w:tcPr>
            <w:tcW w:type="dxa" w:w="5210"/>
            <w:shd w:fill="auto" w:val="clear"/>
          </w:tcPr>
          <w:p w14:paraId="26000000">
            <w:pPr>
              <w:rPr>
                <w:sz w:val="28"/>
              </w:rPr>
            </w:pPr>
            <w:bookmarkStart w:id="1" w:name="_Hlk501717158"/>
          </w:p>
          <w:p w14:paraId="27000000">
            <w:pPr>
              <w:rPr>
                <w:sz w:val="28"/>
              </w:rPr>
            </w:pPr>
          </w:p>
        </w:tc>
        <w:tc>
          <w:tcPr>
            <w:tcW w:type="dxa" w:w="5211"/>
            <w:shd w:fill="auto" w:val="clear"/>
          </w:tcPr>
          <w:p w14:paraId="28000000">
            <w:pPr>
              <w:ind/>
              <w:jc w:val="center"/>
              <w:rPr>
                <w:sz w:val="28"/>
              </w:rPr>
            </w:pPr>
            <w:bookmarkStart w:id="2" w:name="_Hlk501718846"/>
            <w:r>
              <w:rPr>
                <w:sz w:val="28"/>
              </w:rPr>
              <w:t xml:space="preserve">                         </w:t>
            </w:r>
            <w:r>
              <w:rPr>
                <w:sz w:val="28"/>
              </w:rPr>
              <w:t xml:space="preserve">    </w:t>
            </w:r>
          </w:p>
          <w:p w14:paraId="2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2A000000">
            <w:pPr>
              <w:ind/>
              <w:jc w:val="center"/>
              <w:rPr>
                <w:sz w:val="28"/>
              </w:rPr>
            </w:pPr>
          </w:p>
          <w:p w14:paraId="2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2C000000">
            <w:pPr>
              <w:ind/>
              <w:jc w:val="center"/>
              <w:rPr>
                <w:sz w:val="28"/>
              </w:rPr>
            </w:pPr>
          </w:p>
          <w:p w14:paraId="2D000000">
            <w:pPr>
              <w:ind/>
              <w:jc w:val="center"/>
              <w:rPr>
                <w:sz w:val="28"/>
              </w:rPr>
            </w:pPr>
          </w:p>
          <w:p w14:paraId="2E000000">
            <w:pPr>
              <w:ind/>
              <w:jc w:val="center"/>
              <w:rPr>
                <w:sz w:val="28"/>
              </w:rPr>
            </w:pPr>
          </w:p>
          <w:p w14:paraId="2F000000">
            <w:pPr>
              <w:ind/>
              <w:jc w:val="center"/>
              <w:rPr>
                <w:sz w:val="28"/>
              </w:rPr>
            </w:pPr>
          </w:p>
          <w:p w14:paraId="30000000">
            <w:pPr>
              <w:ind/>
              <w:jc w:val="center"/>
              <w:rPr>
                <w:sz w:val="28"/>
              </w:rPr>
            </w:pPr>
          </w:p>
          <w:p w14:paraId="31000000">
            <w:pPr>
              <w:ind/>
              <w:jc w:val="center"/>
            </w:pPr>
            <w:r>
              <w:rPr>
                <w:sz w:val="28"/>
              </w:rPr>
              <w:t xml:space="preserve">  </w:t>
            </w:r>
            <w:r>
              <w:t>Приложение</w:t>
            </w:r>
            <w:r>
              <w:t xml:space="preserve"> 1</w:t>
            </w:r>
          </w:p>
          <w:p w14:paraId="32000000">
            <w:pPr>
              <w:ind/>
              <w:jc w:val="center"/>
            </w:pPr>
            <w:r>
              <w:t xml:space="preserve">к </w:t>
            </w:r>
            <w:r>
              <w:t>постановлению</w:t>
            </w:r>
            <w:r>
              <w:t xml:space="preserve"> </w:t>
            </w:r>
            <w:r>
              <w:t>Администрации</w:t>
            </w:r>
          </w:p>
          <w:p w14:paraId="33000000">
            <w:pPr>
              <w:ind/>
              <w:jc w:val="center"/>
            </w:pPr>
            <w:r>
              <w:t>Натальевского</w:t>
            </w:r>
            <w:r>
              <w:t xml:space="preserve"> сельского поселения</w:t>
            </w:r>
          </w:p>
          <w:p w14:paraId="34000000">
            <w:pPr>
              <w:ind/>
              <w:jc w:val="center"/>
              <w:rPr>
                <w:sz w:val="28"/>
              </w:rPr>
            </w:pPr>
            <w:r>
              <w:t xml:space="preserve">от </w:t>
            </w:r>
            <w:r>
              <w:t>0</w:t>
            </w:r>
            <w:r>
              <w:t>4</w:t>
            </w:r>
            <w:r>
              <w:t>.</w:t>
            </w:r>
            <w:r>
              <w:t>07</w:t>
            </w:r>
            <w:r>
              <w:t>.</w:t>
            </w:r>
            <w:r>
              <w:t>20</w:t>
            </w:r>
            <w:r>
              <w:t>23</w:t>
            </w:r>
            <w:r>
              <w:t xml:space="preserve"> года №</w:t>
            </w:r>
            <w:r>
              <w:t>29</w:t>
            </w:r>
            <w:r>
              <w:rPr>
                <w:sz w:val="28"/>
              </w:rPr>
              <w:t xml:space="preserve"> </w:t>
            </w:r>
            <w:bookmarkEnd w:id="2"/>
          </w:p>
        </w:tc>
      </w:tr>
    </w:tbl>
    <w:p w14:paraId="35000000">
      <w:pPr>
        <w:ind w:firstLine="600" w:left="0"/>
      </w:pPr>
    </w:p>
    <w:p w14:paraId="36000000">
      <w:pPr>
        <w:ind/>
        <w:jc w:val="center"/>
      </w:pPr>
      <w:r>
        <w:t xml:space="preserve">Результаты проведения оценки  эффективности </w:t>
      </w:r>
    </w:p>
    <w:p w14:paraId="37000000">
      <w:pPr>
        <w:ind/>
        <w:jc w:val="center"/>
      </w:pPr>
      <w:r>
        <w:t xml:space="preserve">налоговых </w:t>
      </w:r>
      <w:r>
        <w:t xml:space="preserve">расходов </w:t>
      </w:r>
      <w:r>
        <w:t>Натальевского</w:t>
      </w:r>
      <w:r>
        <w:t xml:space="preserve"> сельского поселения</w:t>
      </w:r>
      <w:r>
        <w:t>, установленных нормати</w:t>
      </w:r>
      <w:r>
        <w:t>в</w:t>
      </w:r>
      <w:r>
        <w:t>ными правовыми актами</w:t>
      </w:r>
    </w:p>
    <w:p w14:paraId="38000000">
      <w:pPr>
        <w:ind/>
        <w:jc w:val="center"/>
      </w:pPr>
      <w:r>
        <w:t xml:space="preserve"> </w:t>
      </w:r>
      <w:r>
        <w:t>Натальевского</w:t>
      </w:r>
      <w:r>
        <w:t xml:space="preserve"> сельского поселения</w:t>
      </w:r>
      <w:r>
        <w:t xml:space="preserve"> за 20</w:t>
      </w:r>
      <w:r>
        <w:t>2</w:t>
      </w:r>
      <w:r>
        <w:t>2</w:t>
      </w:r>
      <w:r>
        <w:t xml:space="preserve"> год</w:t>
      </w:r>
    </w:p>
    <w:p w14:paraId="39000000">
      <w:pPr>
        <w:ind/>
        <w:jc w:val="both"/>
      </w:pPr>
    </w:p>
    <w:p w14:paraId="3A000000">
      <w:pPr>
        <w:ind w:firstLine="993" w:left="0"/>
        <w:jc w:val="both"/>
      </w:pPr>
      <w:r>
        <w:t>Оценка эффективности налоговых расходов за 20</w:t>
      </w:r>
      <w:r>
        <w:t>22</w:t>
      </w:r>
      <w:r>
        <w:t xml:space="preserve"> год проведена в</w:t>
      </w:r>
    </w:p>
    <w:p w14:paraId="3B000000">
      <w:pPr>
        <w:ind/>
        <w:jc w:val="both"/>
      </w:pPr>
      <w:r>
        <w:t>соответствии с основными положениями постановления Правительства</w:t>
      </w:r>
    </w:p>
    <w:p w14:paraId="3C000000">
      <w:pPr>
        <w:ind/>
        <w:jc w:val="both"/>
      </w:pPr>
      <w:r>
        <w:t>Российской Федерации от 22.06.2019 № 796 «Об общих требованиях к оценке</w:t>
      </w:r>
    </w:p>
    <w:p w14:paraId="3D000000">
      <w:pPr>
        <w:ind/>
        <w:jc w:val="both"/>
      </w:pPr>
      <w:r>
        <w:t>налоговых расходов субъектов Российской Федерации и муниципальных</w:t>
      </w:r>
    </w:p>
    <w:p w14:paraId="3E000000">
      <w:pPr>
        <w:ind/>
        <w:jc w:val="both"/>
      </w:pPr>
      <w:r>
        <w:t>образований»</w:t>
      </w:r>
      <w:bookmarkEnd w:id="1"/>
      <w:r>
        <w:t xml:space="preserve"> и</w:t>
      </w:r>
      <w:r>
        <w:t xml:space="preserve"> </w:t>
      </w:r>
      <w:r>
        <w:t>постановлени</w:t>
      </w:r>
      <w:r>
        <w:t>я</w:t>
      </w:r>
      <w:r>
        <w:t xml:space="preserve"> Администрации  </w:t>
      </w:r>
      <w:r>
        <w:t>Натальевского</w:t>
      </w:r>
      <w:r>
        <w:t xml:space="preserve"> сельского поселения от </w:t>
      </w:r>
      <w:r>
        <w:t>2</w:t>
      </w:r>
      <w:r>
        <w:t>5</w:t>
      </w:r>
      <w:r>
        <w:t>.</w:t>
      </w:r>
      <w:r>
        <w:t>11</w:t>
      </w:r>
      <w:r>
        <w:t>.201</w:t>
      </w:r>
      <w:r>
        <w:t>9</w:t>
      </w:r>
      <w:r>
        <w:t xml:space="preserve"> </w:t>
      </w:r>
      <w:r>
        <w:t>г. №</w:t>
      </w:r>
      <w:r>
        <w:t>57</w:t>
      </w:r>
      <w:r>
        <w:t xml:space="preserve"> «О</w:t>
      </w:r>
      <w:r>
        <w:t xml:space="preserve">б утверждении  Порядка формирования перечня налоговых расходов и оценки налоговых расходов </w:t>
      </w:r>
      <w:r>
        <w:t>Натальевского</w:t>
      </w:r>
      <w:r>
        <w:t xml:space="preserve"> сельского поселения</w:t>
      </w:r>
      <w:r>
        <w:t>»</w:t>
      </w:r>
      <w:r>
        <w:t xml:space="preserve">, </w:t>
      </w:r>
      <w:r>
        <w:t>сектором</w:t>
      </w:r>
      <w:r>
        <w:t xml:space="preserve"> экономики и финансов была проведена и</w:t>
      </w:r>
      <w:r>
        <w:t>н</w:t>
      </w:r>
      <w:r>
        <w:t>вентаризация действующих налоговых льгот и ставок, установленных на местном уровне  и оценка их эффективности.</w:t>
      </w:r>
    </w:p>
    <w:p w14:paraId="3F000000">
      <w:pPr>
        <w:ind w:firstLine="1134" w:left="0"/>
        <w:jc w:val="both"/>
      </w:pPr>
      <w:r>
        <w:t xml:space="preserve"> В соответствии с Порядком сформирован реестр налоговых расходов</w:t>
      </w:r>
    </w:p>
    <w:p w14:paraId="40000000">
      <w:pPr>
        <w:ind/>
        <w:jc w:val="both"/>
      </w:pPr>
      <w:r>
        <w:t>Натальевского</w:t>
      </w:r>
      <w:r>
        <w:t xml:space="preserve"> сельского поселения, действовавших в 20</w:t>
      </w:r>
      <w:r>
        <w:t>2</w:t>
      </w:r>
      <w:r>
        <w:t>2</w:t>
      </w:r>
      <w:r>
        <w:t xml:space="preserve"> году.</w:t>
      </w:r>
    </w:p>
    <w:p w14:paraId="41000000">
      <w:pPr>
        <w:ind w:firstLine="1134" w:left="0"/>
        <w:jc w:val="both"/>
      </w:pPr>
      <w:r>
        <w:t>В зависимости от целевой категории определены основные виды</w:t>
      </w:r>
    </w:p>
    <w:p w14:paraId="42000000">
      <w:pPr>
        <w:ind/>
        <w:jc w:val="both"/>
      </w:pPr>
      <w:r>
        <w:t xml:space="preserve">налоговых расходов на территории  </w:t>
      </w:r>
      <w:r>
        <w:t>Натальевского</w:t>
      </w:r>
      <w:r>
        <w:t xml:space="preserve"> сельского поселения: социальные.</w:t>
      </w:r>
    </w:p>
    <w:p w14:paraId="43000000">
      <w:pPr>
        <w:ind w:firstLine="1134" w:left="0"/>
        <w:jc w:val="both"/>
      </w:pPr>
      <w:r>
        <w:t>В ходе проведения оценки эффективности налоговых расходов</w:t>
      </w:r>
    </w:p>
    <w:p w14:paraId="44000000">
      <w:pPr>
        <w:ind/>
        <w:jc w:val="both"/>
      </w:pPr>
      <w:r>
        <w:t>осуществлялась оценка целесообразности (востребованность налоговых</w:t>
      </w:r>
      <w:r>
        <w:t xml:space="preserve"> расходов,</w:t>
      </w:r>
    </w:p>
    <w:p w14:paraId="45000000">
      <w:pPr>
        <w:ind/>
        <w:jc w:val="both"/>
      </w:pPr>
      <w:r>
        <w:t>соответствие их целям и задачам соответствующих муниципальных</w:t>
      </w:r>
    </w:p>
    <w:p w14:paraId="46000000">
      <w:pPr>
        <w:ind/>
        <w:jc w:val="both"/>
      </w:pPr>
      <w:r>
        <w:t>программ и(или) целям социально-экономической политики) и их результативности.</w:t>
      </w:r>
    </w:p>
    <w:p w14:paraId="47000000">
      <w:pPr>
        <w:ind w:firstLine="1134" w:left="0"/>
        <w:jc w:val="both"/>
      </w:pPr>
      <w:r>
        <w:t>Оценка эффективности налоговых расходов проводится в целях</w:t>
      </w:r>
    </w:p>
    <w:p w14:paraId="48000000">
      <w:pPr>
        <w:ind/>
        <w:jc w:val="both"/>
      </w:pPr>
      <w:r>
        <w:t>минимизации риска предоставления неэффективных налоговых расходов.</w:t>
      </w:r>
    </w:p>
    <w:p w14:paraId="49000000">
      <w:pPr>
        <w:ind w:firstLine="1134" w:left="0"/>
        <w:jc w:val="both"/>
      </w:pPr>
      <w:r>
        <w:t>Результаты оценки используются при формировании проекта муниципального бюджета на очередной финансовый год и плановый период.</w:t>
      </w:r>
    </w:p>
    <w:p w14:paraId="4A000000">
      <w:pPr>
        <w:ind w:firstLine="1134" w:left="0"/>
        <w:jc w:val="both"/>
      </w:pPr>
      <w:r>
        <w:t xml:space="preserve">Объем налоговых и неналоговых доходов бюджета  </w:t>
      </w:r>
      <w:r>
        <w:t>Натальевского</w:t>
      </w:r>
      <w:r>
        <w:t xml:space="preserve"> сельского поселения в 20</w:t>
      </w:r>
      <w:r>
        <w:t>2</w:t>
      </w:r>
      <w:r>
        <w:t>2</w:t>
      </w:r>
      <w:r>
        <w:t xml:space="preserve"> году составил </w:t>
      </w:r>
      <w:r>
        <w:t>4107,1</w:t>
      </w:r>
      <w:r>
        <w:t xml:space="preserve">тыс. рублей, из них земельный налог – </w:t>
      </w:r>
      <w:r>
        <w:t>1973,9</w:t>
      </w:r>
      <w:r>
        <w:t xml:space="preserve"> тыс. рублей.</w:t>
      </w:r>
    </w:p>
    <w:p w14:paraId="4B000000">
      <w:pPr>
        <w:ind w:firstLine="1134" w:left="0"/>
        <w:jc w:val="both"/>
      </w:pPr>
      <w:r>
        <w:t>Объем налоговых расходов в 20</w:t>
      </w:r>
      <w:r>
        <w:t>2</w:t>
      </w:r>
      <w:r>
        <w:t>2</w:t>
      </w:r>
      <w:r>
        <w:t xml:space="preserve"> году по данным </w:t>
      </w:r>
      <w:r>
        <w:t>УФК по Ростовской о</w:t>
      </w:r>
      <w:r>
        <w:t>б</w:t>
      </w:r>
      <w:r>
        <w:t>ласти (</w:t>
      </w:r>
      <w:r>
        <w:t>МИФНС России № 1</w:t>
      </w:r>
      <w:r>
        <w:t xml:space="preserve">8 по Ростовской области) составил </w:t>
      </w:r>
      <w:r>
        <w:t>12,5</w:t>
      </w:r>
      <w:r>
        <w:t xml:space="preserve"> тыс. рублей</w:t>
      </w:r>
    </w:p>
    <w:p w14:paraId="4C000000">
      <w:pPr>
        <w:ind/>
        <w:jc w:val="both"/>
      </w:pPr>
      <w:r>
        <w:t xml:space="preserve"> </w:t>
      </w:r>
      <w:r>
        <w:t>(</w:t>
      </w:r>
      <w:r>
        <w:t xml:space="preserve"> </w:t>
      </w:r>
      <w:r>
        <w:t>в 20</w:t>
      </w:r>
      <w:r>
        <w:t>21</w:t>
      </w:r>
      <w:r>
        <w:t xml:space="preserve"> году – </w:t>
      </w:r>
      <w:r>
        <w:t>12,5</w:t>
      </w:r>
      <w:r>
        <w:t xml:space="preserve"> тыс.рублей</w:t>
      </w:r>
      <w:r>
        <w:t>).</w:t>
      </w:r>
      <w:r>
        <w:t xml:space="preserve"> Их доля в объеме налоговых и</w:t>
      </w:r>
      <w:r>
        <w:t xml:space="preserve"> </w:t>
      </w:r>
      <w:r>
        <w:t xml:space="preserve">неналоговых доходов бюджета </w:t>
      </w:r>
      <w:r>
        <w:t>Н</w:t>
      </w:r>
      <w:r>
        <w:t>а</w:t>
      </w:r>
      <w:r>
        <w:t>тальевского</w:t>
      </w:r>
      <w:r>
        <w:t xml:space="preserve"> сельского поселения</w:t>
      </w:r>
      <w:r>
        <w:t xml:space="preserve"> в о</w:t>
      </w:r>
      <w:r>
        <w:t>т</w:t>
      </w:r>
      <w:r>
        <w:t>четном году со</w:t>
      </w:r>
      <w:r>
        <w:t>ставила</w:t>
      </w:r>
      <w:r>
        <w:t xml:space="preserve"> </w:t>
      </w:r>
      <w:r>
        <w:t>0,3</w:t>
      </w:r>
      <w:r>
        <w:t xml:space="preserve"> %.</w:t>
      </w:r>
    </w:p>
    <w:p w14:paraId="4D000000">
      <w:pPr>
        <w:ind w:firstLine="1134" w:left="0"/>
        <w:jc w:val="both"/>
      </w:pPr>
      <w:r>
        <w:t>Информация о структуре налоговых расходов за период 20</w:t>
      </w:r>
      <w:r>
        <w:t>21</w:t>
      </w:r>
      <w:r>
        <w:t>-20</w:t>
      </w:r>
      <w:r>
        <w:t>2</w:t>
      </w:r>
      <w:r>
        <w:t>2</w:t>
      </w:r>
      <w:r>
        <w:t xml:space="preserve"> годов</w:t>
      </w:r>
    </w:p>
    <w:p w14:paraId="4E000000">
      <w:pPr>
        <w:ind/>
        <w:jc w:val="both"/>
      </w:pPr>
      <w:r>
        <w:t>представлена в таблице 1.</w:t>
      </w:r>
    </w:p>
    <w:p w14:paraId="4F000000">
      <w:pPr>
        <w:ind w:firstLine="8647" w:left="0"/>
        <w:jc w:val="both"/>
      </w:pPr>
      <w:bookmarkStart w:id="3" w:name="_Hlk45011227"/>
      <w:r>
        <w:t>Таблица 1</w:t>
      </w:r>
    </w:p>
    <w:p w14:paraId="50000000">
      <w:pPr>
        <w:ind w:firstLine="1134" w:left="0"/>
        <w:jc w:val="center"/>
      </w:pPr>
      <w:bookmarkEnd w:id="3"/>
      <w:r>
        <w:t>Структура налоговых расходов за период 20</w:t>
      </w:r>
      <w:r>
        <w:t>21</w:t>
      </w:r>
      <w:r>
        <w:t>-20</w:t>
      </w:r>
      <w:r>
        <w:t>2</w:t>
      </w:r>
      <w:r>
        <w:t>2</w:t>
      </w:r>
      <w:r>
        <w:t xml:space="preserve"> годов</w:t>
      </w:r>
    </w:p>
    <w:p w14:paraId="51000000">
      <w:pPr>
        <w:ind w:firstLine="1134" w:left="0"/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45"/>
        <w:gridCol w:w="933"/>
        <w:gridCol w:w="853"/>
        <w:gridCol w:w="1343"/>
        <w:gridCol w:w="992"/>
      </w:tblGrid>
      <w:tr>
        <w:trPr>
          <w:trHeight w:hRule="atLeast" w:val="405"/>
        </w:trPr>
        <w:tc>
          <w:tcPr>
            <w:tcW w:type="dxa" w:w="63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ind w:firstLine="1134" w:left="0"/>
            </w:pPr>
            <w:r>
              <w:t>Наименование показателей</w:t>
            </w:r>
          </w:p>
          <w:p w14:paraId="53000000"/>
        </w:tc>
        <w:tc>
          <w:tcPr>
            <w:tcW w:type="dxa" w:w="1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ind/>
              <w:jc w:val="center"/>
            </w:pPr>
            <w:r>
              <w:t>2021 год</w:t>
            </w:r>
          </w:p>
          <w:p w14:paraId="55000000"/>
        </w:tc>
        <w:tc>
          <w:tcPr>
            <w:tcW w:type="dxa" w:w="23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ind/>
              <w:jc w:val="center"/>
            </w:pPr>
            <w:r>
              <w:t>20</w:t>
            </w:r>
            <w:r>
              <w:t>2</w:t>
            </w:r>
            <w:r>
              <w:t>2</w:t>
            </w:r>
            <w:r>
              <w:t xml:space="preserve"> год</w:t>
            </w:r>
          </w:p>
        </w:tc>
      </w:tr>
      <w:tr>
        <w:trPr>
          <w:trHeight w:hRule="atLeast" w:val="679"/>
        </w:trPr>
        <w:tc>
          <w:tcPr>
            <w:tcW w:type="dxa" w:w="63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ind/>
              <w:jc w:val="center"/>
            </w:pPr>
            <w:r>
              <w:t>тыс. рублей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ind/>
              <w:jc w:val="center"/>
            </w:pPr>
            <w:r>
              <w:t>%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ind/>
              <w:jc w:val="center"/>
            </w:pPr>
            <w:r>
              <w:t>тыс. ру</w:t>
            </w:r>
            <w:r>
              <w:t>б</w:t>
            </w:r>
            <w:r>
              <w:t>лей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ind/>
              <w:jc w:val="center"/>
            </w:pPr>
            <w:r>
              <w:t>%</w:t>
            </w:r>
          </w:p>
        </w:tc>
      </w:tr>
      <w:tr>
        <w:tc>
          <w:tcPr>
            <w:tcW w:type="dxa" w:w="6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r>
              <w:t>Предоставленные</w:t>
            </w:r>
          </w:p>
          <w:p w14:paraId="5C000000">
            <w:r>
              <w:t xml:space="preserve">налоговые льготы решением Собрания депутатов </w:t>
            </w:r>
            <w:r>
              <w:t>Натал</w:t>
            </w:r>
            <w:r>
              <w:t>ь</w:t>
            </w:r>
            <w:r>
              <w:t>евского</w:t>
            </w:r>
            <w:r>
              <w:t xml:space="preserve"> сельского поселения от</w:t>
            </w:r>
            <w:r>
              <w:t xml:space="preserve"> </w:t>
            </w:r>
            <w:r>
              <w:t>05</w:t>
            </w:r>
            <w:r>
              <w:t>.</w:t>
            </w:r>
            <w:r>
              <w:t>06</w:t>
            </w:r>
            <w:r>
              <w:t>.201</w:t>
            </w:r>
            <w:r>
              <w:t>7</w:t>
            </w:r>
            <w:r>
              <w:t xml:space="preserve"> №</w:t>
            </w:r>
            <w:r>
              <w:t>42</w:t>
            </w:r>
            <w:r>
              <w:t xml:space="preserve"> и от 28.11.2017 г.№53 </w:t>
            </w:r>
            <w:r>
              <w:t>всего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ind/>
              <w:jc w:val="center"/>
            </w:pPr>
            <w:r>
              <w:t>12,5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r>
              <w:t>100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ind/>
              <w:jc w:val="center"/>
            </w:pPr>
            <w:r>
              <w:t>12,5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r>
              <w:t>100</w:t>
            </w:r>
          </w:p>
        </w:tc>
      </w:tr>
      <w:tr>
        <w:tc>
          <w:tcPr>
            <w:tcW w:type="dxa" w:w="6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r>
              <w:t>в том числе: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ind/>
              <w:jc w:val="center"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/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/>
        </w:tc>
      </w:tr>
      <w:tr>
        <w:tc>
          <w:tcPr>
            <w:tcW w:type="dxa" w:w="6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r>
              <w:t>Социальные налоговые расходы (имеющие соц</w:t>
            </w:r>
            <w:r>
              <w:t>и</w:t>
            </w:r>
            <w:r>
              <w:t>альную направленность)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ind/>
              <w:jc w:val="center"/>
            </w:pPr>
            <w:r>
              <w:t>12,5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r>
              <w:t>100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ind/>
              <w:jc w:val="center"/>
            </w:pPr>
            <w:r>
              <w:t>12,5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r>
              <w:t>100</w:t>
            </w:r>
          </w:p>
        </w:tc>
      </w:tr>
    </w:tbl>
    <w:p w14:paraId="6B000000">
      <w:pPr>
        <w:ind w:firstLine="708" w:left="0"/>
        <w:jc w:val="both"/>
      </w:pPr>
    </w:p>
    <w:p w14:paraId="6C000000">
      <w:pPr>
        <w:ind w:firstLine="1134" w:left="0"/>
        <w:jc w:val="center"/>
      </w:pPr>
      <w:r>
        <w:t>Основной объем налоговых расходов в 20</w:t>
      </w:r>
      <w:r>
        <w:t>2</w:t>
      </w:r>
      <w:r>
        <w:t>2</w:t>
      </w:r>
      <w:r>
        <w:t xml:space="preserve"> году приходится на</w:t>
      </w:r>
    </w:p>
    <w:p w14:paraId="6D000000">
      <w:pPr>
        <w:ind/>
        <w:jc w:val="center"/>
      </w:pPr>
      <w:r>
        <w:rPr>
          <w:rFonts w:ascii="Times New Roman,Italic" w:hAnsi="Times New Roman,Italic"/>
          <w:i w:val="1"/>
        </w:rPr>
        <w:t>социальные налоговые расходы (</w:t>
      </w:r>
      <w:r>
        <w:rPr>
          <w:i w:val="1"/>
        </w:rPr>
        <w:t xml:space="preserve">100%), </w:t>
      </w:r>
      <w:r>
        <w:t>которые представлены налоговыми</w:t>
      </w:r>
    </w:p>
    <w:p w14:paraId="6E000000">
      <w:pPr>
        <w:ind/>
        <w:jc w:val="both"/>
      </w:pPr>
      <w:r>
        <w:t xml:space="preserve">льготами по земельному налогу </w:t>
      </w:r>
      <w:r>
        <w:t>социально незащищенным</w:t>
      </w:r>
      <w:r>
        <w:t>. В 20</w:t>
      </w:r>
      <w:r>
        <w:t>2</w:t>
      </w:r>
      <w:r>
        <w:t>2</w:t>
      </w:r>
      <w:r>
        <w:t xml:space="preserve"> году удельный вес </w:t>
      </w:r>
      <w:r>
        <w:t>социальных</w:t>
      </w:r>
      <w:r>
        <w:t xml:space="preserve"> налоговых</w:t>
      </w:r>
      <w:r>
        <w:t xml:space="preserve"> р</w:t>
      </w:r>
      <w:r>
        <w:t xml:space="preserve">асходов в общем объеме налоговых расходов составил  </w:t>
      </w:r>
      <w:r>
        <w:t>100</w:t>
      </w:r>
      <w:r>
        <w:t xml:space="preserve"> % (в 20</w:t>
      </w:r>
      <w:r>
        <w:t>21</w:t>
      </w:r>
      <w:r>
        <w:t xml:space="preserve"> </w:t>
      </w:r>
      <w:r>
        <w:t>году</w:t>
      </w:r>
      <w:r>
        <w:t xml:space="preserve"> также</w:t>
      </w:r>
      <w:r>
        <w:t xml:space="preserve"> – </w:t>
      </w:r>
      <w:r>
        <w:t>100</w:t>
      </w:r>
      <w:r>
        <w:t xml:space="preserve"> %).</w:t>
      </w:r>
    </w:p>
    <w:p w14:paraId="6F000000">
      <w:pPr>
        <w:ind w:firstLine="708" w:left="0"/>
        <w:jc w:val="center"/>
        <w:rPr>
          <w:rFonts w:ascii="Times New Roman,Bold" w:hAnsi="Times New Roman,Bold"/>
          <w:b w:val="1"/>
          <w:i w:val="1"/>
        </w:rPr>
      </w:pPr>
      <w:r>
        <w:rPr>
          <w:rFonts w:ascii="Times New Roman,Bold" w:hAnsi="Times New Roman,Bold"/>
          <w:b w:val="1"/>
          <w:i w:val="1"/>
        </w:rPr>
        <w:t>I. Оценка эффективности применения социальных налоговых расходов</w:t>
      </w:r>
    </w:p>
    <w:p w14:paraId="70000000">
      <w:pPr>
        <w:ind w:firstLine="708" w:left="0"/>
        <w:jc w:val="center"/>
        <w:rPr>
          <w:rFonts w:ascii="Times New Roman,Bold" w:hAnsi="Times New Roman,Bold"/>
          <w:b w:val="1"/>
          <w:i w:val="1"/>
        </w:rPr>
      </w:pPr>
      <w:r>
        <w:rPr>
          <w:rFonts w:ascii="Times New Roman,Bold" w:hAnsi="Times New Roman,Bold"/>
          <w:b w:val="1"/>
          <w:i w:val="1"/>
        </w:rPr>
        <w:t>Натальевского</w:t>
      </w:r>
      <w:r>
        <w:rPr>
          <w:rFonts w:ascii="Times New Roman,Bold" w:hAnsi="Times New Roman,Bold"/>
          <w:b w:val="1"/>
          <w:i w:val="1"/>
        </w:rPr>
        <w:t xml:space="preserve"> сельского поселения</w:t>
      </w:r>
    </w:p>
    <w:p w14:paraId="71000000">
      <w:pPr>
        <w:ind w:firstLine="708" w:left="0"/>
        <w:jc w:val="center"/>
        <w:rPr>
          <w:rFonts w:ascii="Times New Roman,Bold" w:hAnsi="Times New Roman,Bold"/>
          <w:b w:val="1"/>
          <w:i w:val="1"/>
        </w:rPr>
      </w:pPr>
    </w:p>
    <w:p w14:paraId="72000000">
      <w:pPr>
        <w:ind w:firstLine="708" w:left="0"/>
        <w:jc w:val="both"/>
      </w:pPr>
      <w:r>
        <w:t xml:space="preserve">В соответствии с пунктами 4-5 статьи 3 решения Собрания депутатов </w:t>
      </w:r>
      <w:r>
        <w:t>Натальевского</w:t>
      </w:r>
      <w:r>
        <w:t xml:space="preserve"> сельск</w:t>
      </w:r>
      <w:r>
        <w:t>о</w:t>
      </w:r>
      <w:r>
        <w:t xml:space="preserve">го поселения от </w:t>
      </w:r>
      <w:r>
        <w:t>05</w:t>
      </w:r>
      <w:r>
        <w:t>.</w:t>
      </w:r>
      <w:r>
        <w:t>06</w:t>
      </w:r>
      <w:r>
        <w:t>.201</w:t>
      </w:r>
      <w:r>
        <w:t xml:space="preserve">7 </w:t>
      </w:r>
      <w:r>
        <w:t xml:space="preserve">№ </w:t>
      </w:r>
      <w:r>
        <w:t>42</w:t>
      </w:r>
      <w:r>
        <w:rPr>
          <w:color w:val="00B050"/>
        </w:rPr>
        <w:t xml:space="preserve"> </w:t>
      </w:r>
      <w:r>
        <w:t xml:space="preserve">установлены налоговые льготы по земельному налогу </w:t>
      </w:r>
      <w:r>
        <w:t xml:space="preserve"> для </w:t>
      </w:r>
      <w:r>
        <w:t>8</w:t>
      </w:r>
      <w:r>
        <w:t xml:space="preserve"> катег</w:t>
      </w:r>
      <w:r>
        <w:t>о</w:t>
      </w:r>
      <w:r>
        <w:t>рий налогоплательщиков: физических лиц, относящихся к социально незащищенным группам нас</w:t>
      </w:r>
      <w:r>
        <w:t>е</w:t>
      </w:r>
      <w:r>
        <w:t xml:space="preserve">ления. </w:t>
      </w:r>
      <w:r>
        <w:t>В соответствии с пунктом 3 решения Собрания депутатов Натальевского сельского поселения от 28.11.2017 г.№53  «</w:t>
      </w:r>
      <w:r>
        <w:t xml:space="preserve"> О </w:t>
      </w:r>
      <w:r>
        <w:t>н</w:t>
      </w:r>
      <w:r>
        <w:t>а</w:t>
      </w:r>
      <w:r>
        <w:t xml:space="preserve">логе на имущество физических лиц», по налогу </w:t>
      </w:r>
      <w:r>
        <w:t>на имущество физических лиц уст</w:t>
      </w:r>
      <w:r>
        <w:t>ановленные налоговые льготы для 1 категории налогоплательщиков, относящихся к социал</w:t>
      </w:r>
      <w:r>
        <w:t>ь</w:t>
      </w:r>
      <w:r>
        <w:t>но незащищенным группам населения</w:t>
      </w:r>
      <w:r>
        <w:t>.</w:t>
      </w:r>
    </w:p>
    <w:p w14:paraId="73000000">
      <w:pPr>
        <w:ind w:firstLine="708" w:left="0"/>
        <w:jc w:val="both"/>
      </w:pPr>
    </w:p>
    <w:p w14:paraId="74000000">
      <w:pPr>
        <w:ind/>
        <w:jc w:val="center"/>
        <w:rPr>
          <w:b w:val="1"/>
        </w:rPr>
      </w:pPr>
      <w:r>
        <w:rPr>
          <w:b w:val="1"/>
        </w:rPr>
        <w:t>Информация о налоговых расходах за 20</w:t>
      </w:r>
      <w:r>
        <w:rPr>
          <w:b w:val="1"/>
        </w:rPr>
        <w:t>21</w:t>
      </w:r>
      <w:r>
        <w:rPr>
          <w:b w:val="1"/>
        </w:rPr>
        <w:t>-20</w:t>
      </w:r>
      <w:r>
        <w:rPr>
          <w:b w:val="1"/>
        </w:rPr>
        <w:t>2</w:t>
      </w:r>
      <w:r>
        <w:rPr>
          <w:b w:val="1"/>
        </w:rPr>
        <w:t>2</w:t>
      </w:r>
      <w:r>
        <w:rPr>
          <w:b w:val="1"/>
        </w:rPr>
        <w:t xml:space="preserve"> год</w:t>
      </w:r>
    </w:p>
    <w:p w14:paraId="75000000">
      <w:pPr>
        <w:ind w:firstLine="8647" w:left="0"/>
        <w:jc w:val="both"/>
      </w:pPr>
      <w:r>
        <w:t>2</w:t>
      </w:r>
    </w:p>
    <w:p w14:paraId="76000000"/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61"/>
        <w:gridCol w:w="5768"/>
        <w:gridCol w:w="1134"/>
        <w:gridCol w:w="1346"/>
        <w:gridCol w:w="1573"/>
      </w:tblGrid>
      <w:tr>
        <w:trPr>
          <w:trHeight w:hRule="atLeast" w:val="240"/>
        </w:trPr>
        <w:tc>
          <w:tcPr>
            <w:tcW w:type="dxa" w:w="8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r>
              <w:t>№п/п</w:t>
            </w:r>
          </w:p>
        </w:tc>
        <w:tc>
          <w:tcPr>
            <w:tcW w:type="dxa" w:w="57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ind/>
              <w:jc w:val="center"/>
            </w:pPr>
            <w:r>
              <w:t>Фискальные характеристики налоговых ра</w:t>
            </w:r>
            <w:r>
              <w:t>с</w:t>
            </w:r>
            <w:r>
              <w:t>ходов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ind/>
              <w:jc w:val="center"/>
            </w:pPr>
            <w:r>
              <w:t>Значение показ</w:t>
            </w:r>
            <w:r>
              <w:t>а</w:t>
            </w:r>
            <w:r>
              <w:t>теля</w:t>
            </w:r>
          </w:p>
        </w:tc>
        <w:tc>
          <w:tcPr>
            <w:tcW w:type="dxa" w:w="15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ind/>
              <w:jc w:val="center"/>
            </w:pPr>
            <w:r>
              <w:t>Темп роста (снижения) 20</w:t>
            </w:r>
            <w:r>
              <w:t>2</w:t>
            </w:r>
            <w:r>
              <w:t>2</w:t>
            </w:r>
            <w:r>
              <w:t xml:space="preserve"> года к 20</w:t>
            </w:r>
            <w:r>
              <w:t>21</w:t>
            </w:r>
            <w:r>
              <w:t xml:space="preserve"> г</w:t>
            </w:r>
            <w:r>
              <w:t>о</w:t>
            </w:r>
            <w:r>
              <w:t>ду,</w:t>
            </w:r>
            <w:r>
              <w:t xml:space="preserve"> </w:t>
            </w:r>
            <w:r>
              <w:t>%</w:t>
            </w:r>
          </w:p>
        </w:tc>
      </w:tr>
      <w:tr>
        <w:trPr>
          <w:trHeight w:hRule="atLeast" w:val="405"/>
        </w:trPr>
        <w:tc>
          <w:tcPr>
            <w:tcW w:type="dxa" w:w="8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7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ind/>
              <w:jc w:val="center"/>
            </w:pPr>
            <w:r>
              <w:t>20</w:t>
            </w:r>
            <w:r>
              <w:t>21</w:t>
            </w:r>
            <w:r>
              <w:t xml:space="preserve"> год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ind/>
              <w:jc w:val="center"/>
            </w:pPr>
            <w:r>
              <w:t>20</w:t>
            </w:r>
            <w:r>
              <w:t>2</w:t>
            </w:r>
            <w:r>
              <w:t>2</w:t>
            </w:r>
            <w:r>
              <w:t xml:space="preserve"> год</w:t>
            </w:r>
          </w:p>
          <w:p w14:paraId="7D000000">
            <w:pPr>
              <w:ind/>
              <w:jc w:val="center"/>
            </w:pPr>
            <w:r>
              <w:t>(оценка)</w:t>
            </w:r>
          </w:p>
        </w:tc>
        <w:tc>
          <w:tcPr>
            <w:tcW w:type="dxa" w:w="15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r>
              <w:t>1.</w:t>
            </w:r>
          </w:p>
        </w:tc>
        <w:tc>
          <w:tcPr>
            <w:tcW w:type="dxa" w:w="5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r>
              <w:t>Объем налоговых расходов в результате освобожд</w:t>
            </w:r>
            <w:r>
              <w:t>е</w:t>
            </w:r>
            <w:r>
              <w:t xml:space="preserve">ния от налогообложения социально незащищенных групп населения, тыс.руб.,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ind/>
              <w:jc w:val="center"/>
            </w:pPr>
            <w:r>
              <w:t>1</w:t>
            </w:r>
            <w:r>
              <w:t>1</w:t>
            </w:r>
            <w:r>
              <w:t>,0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/>
              <w:jc w:val="center"/>
            </w:pPr>
            <w:r>
              <w:t>1</w:t>
            </w:r>
            <w:r>
              <w:t>1</w:t>
            </w:r>
            <w:r>
              <w:t>,0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ind/>
              <w:jc w:val="center"/>
            </w:pPr>
            <w:r>
              <w:t>0,0</w:t>
            </w:r>
          </w:p>
        </w:tc>
      </w:tr>
      <w:t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/>
        </w:tc>
        <w:tc>
          <w:tcPr>
            <w:tcW w:type="dxa" w:w="5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r>
              <w:t xml:space="preserve"> в том числе в результате: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ind/>
              <w:jc w:val="center"/>
            </w:pP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ind/>
              <w:jc w:val="center"/>
            </w:pP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ind/>
              <w:jc w:val="center"/>
            </w:pPr>
          </w:p>
        </w:tc>
      </w:tr>
      <w:t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r>
              <w:t>1.1</w:t>
            </w:r>
          </w:p>
        </w:tc>
        <w:tc>
          <w:tcPr>
            <w:tcW w:type="dxa" w:w="5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ind/>
              <w:jc w:val="both"/>
            </w:pPr>
            <w:r>
              <w:t xml:space="preserve"> - инвалидов 1 и 2 групп.</w:t>
            </w:r>
            <w:r>
              <w:t xml:space="preserve"> собственности земельный участок для: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ind/>
              <w:jc w:val="center"/>
            </w:pPr>
            <w:r>
              <w:t>6,8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ind/>
              <w:jc w:val="center"/>
            </w:pPr>
            <w:r>
              <w:t>6,8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ind/>
              <w:jc w:val="center"/>
            </w:pPr>
            <w:r>
              <w:t>0,0</w:t>
            </w:r>
          </w:p>
        </w:tc>
      </w:tr>
      <w:t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r>
              <w:t>1</w:t>
            </w:r>
            <w:r>
              <w:t>.2</w:t>
            </w:r>
          </w:p>
        </w:tc>
        <w:tc>
          <w:tcPr>
            <w:tcW w:type="dxa" w:w="5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r>
              <w:t>-</w:t>
            </w:r>
            <w:r>
              <w:t>ветеран</w:t>
            </w:r>
            <w:r>
              <w:t>ы</w:t>
            </w:r>
            <w:r>
              <w:t xml:space="preserve"> и инвалид</w:t>
            </w:r>
            <w:r>
              <w:t>ы</w:t>
            </w:r>
            <w:r>
              <w:t xml:space="preserve"> Великой Отечественной во</w:t>
            </w:r>
            <w:r>
              <w:t>й</w:t>
            </w:r>
            <w:r>
              <w:t>ны, а также ветеран</w:t>
            </w:r>
            <w:r>
              <w:t>ы</w:t>
            </w:r>
            <w:r>
              <w:t xml:space="preserve"> и инвалид</w:t>
            </w:r>
            <w:r>
              <w:t>ы</w:t>
            </w:r>
            <w:r>
              <w:t xml:space="preserve"> боевых дейс</w:t>
            </w:r>
            <w:r>
              <w:t>т</w:t>
            </w:r>
            <w:r>
              <w:t>вий;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ind/>
              <w:jc w:val="center"/>
            </w:pPr>
            <w:r>
              <w:t>1,0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ind/>
              <w:jc w:val="center"/>
            </w:pPr>
            <w:r>
              <w:t>1,0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ind/>
              <w:jc w:val="center"/>
            </w:pPr>
            <w:r>
              <w:t>0,0</w:t>
            </w:r>
          </w:p>
        </w:tc>
      </w:tr>
      <w:t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r>
              <w:t>1.</w:t>
            </w:r>
            <w:r>
              <w:t>3</w:t>
            </w:r>
          </w:p>
        </w:tc>
        <w:tc>
          <w:tcPr>
            <w:tcW w:type="dxa" w:w="5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ind w:firstLine="565" w:left="-12" w:right="29"/>
              <w:jc w:val="both"/>
            </w:pPr>
            <w:r>
              <w:t>-</w:t>
            </w:r>
            <w:r>
              <w:t>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</w:t>
            </w:r>
            <w:r>
              <w:t>» и  других радиационных авариях на атомных объектах гражданского или военного назначения, а также в результате испытаний , учений и иных работ, связанных с любыми видами ядерных установок, включая ядерное оружие и космическую технику;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ind/>
              <w:jc w:val="center"/>
            </w:pPr>
            <w:r>
              <w:t>2,0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ind/>
              <w:jc w:val="center"/>
            </w:pPr>
            <w:r>
              <w:t>1,</w:t>
            </w:r>
            <w:r>
              <w:t>5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ind/>
              <w:jc w:val="center"/>
            </w:pPr>
            <w:r>
              <w:t>75,0</w:t>
            </w:r>
          </w:p>
        </w:tc>
      </w:tr>
      <w:t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r>
              <w:t>1.4</w:t>
            </w:r>
          </w:p>
        </w:tc>
        <w:tc>
          <w:tcPr>
            <w:tcW w:type="dxa" w:w="5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r>
              <w:t>-семьи , имеющие детей инвалидов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ind/>
              <w:jc w:val="center"/>
            </w:pPr>
            <w:r>
              <w:t>0.0</w:t>
            </w:r>
          </w:p>
        </w:tc>
      </w:tr>
      <w:t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r>
              <w:t>1.</w:t>
            </w:r>
            <w:r>
              <w:t>5</w:t>
            </w:r>
          </w:p>
        </w:tc>
        <w:tc>
          <w:tcPr>
            <w:tcW w:type="dxa" w:w="5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r>
              <w:t>-многодетные семьи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ind/>
              <w:jc w:val="center"/>
            </w:pPr>
            <w:r>
              <w:t>1,2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ind/>
              <w:jc w:val="center"/>
            </w:pPr>
            <w:r>
              <w:t>1</w:t>
            </w:r>
            <w:r>
              <w:t>,</w:t>
            </w:r>
            <w:r>
              <w:t>7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ind/>
              <w:jc w:val="center"/>
            </w:pPr>
            <w:r>
              <w:t>141,7</w:t>
            </w:r>
          </w:p>
        </w:tc>
      </w:tr>
      <w:t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r>
              <w:t>2.</w:t>
            </w:r>
          </w:p>
        </w:tc>
        <w:tc>
          <w:tcPr>
            <w:tcW w:type="dxa" w:w="5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r>
              <w:t>Численность налогоплательщиков, воспользовавши</w:t>
            </w:r>
            <w:r>
              <w:t>х</w:t>
            </w:r>
            <w:r>
              <w:t>ся льготой, 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ind/>
              <w:jc w:val="center"/>
            </w:pPr>
            <w:r>
              <w:t>43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ind/>
              <w:jc w:val="center"/>
            </w:pPr>
            <w:r>
              <w:t>34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ind/>
              <w:jc w:val="center"/>
            </w:pPr>
            <w:r>
              <w:t>79,1</w:t>
            </w:r>
          </w:p>
        </w:tc>
      </w:tr>
      <w:t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ind/>
              <w:jc w:val="both"/>
            </w:pPr>
            <w:r>
              <w:t>3.</w:t>
            </w:r>
          </w:p>
        </w:tc>
        <w:tc>
          <w:tcPr>
            <w:tcW w:type="dxa" w:w="5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ind/>
              <w:jc w:val="both"/>
            </w:pPr>
            <w:r>
              <w:t>Общее количество налогоплательщиков, 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ind/>
              <w:jc w:val="center"/>
            </w:pPr>
            <w:r>
              <w:t>1038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ind/>
              <w:jc w:val="center"/>
            </w:pPr>
            <w:r>
              <w:t>1004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ind/>
              <w:jc w:val="center"/>
            </w:pPr>
            <w:r>
              <w:t>96,7</w:t>
            </w:r>
          </w:p>
        </w:tc>
      </w:tr>
    </w:tbl>
    <w:p w14:paraId="AB000000">
      <w:pPr>
        <w:ind w:firstLine="708" w:left="0"/>
        <w:jc w:val="both"/>
      </w:pPr>
    </w:p>
    <w:p w14:paraId="AC000000">
      <w:pPr>
        <w:ind w:firstLine="708" w:left="0"/>
        <w:jc w:val="both"/>
      </w:pPr>
      <w:r>
        <w:t>В соответствии со статьей 3 решения Собрания депутатов Натальевского сел</w:t>
      </w:r>
      <w:r>
        <w:t>ь</w:t>
      </w:r>
      <w:r>
        <w:t>ского поселения от 2</w:t>
      </w:r>
      <w:r>
        <w:t>8</w:t>
      </w:r>
      <w:r>
        <w:t xml:space="preserve">.11.2017 № </w:t>
      </w:r>
      <w:r>
        <w:t>53</w:t>
      </w:r>
      <w:r>
        <w:rPr>
          <w:color w:val="FF0000"/>
        </w:rPr>
        <w:t xml:space="preserve"> </w:t>
      </w:r>
      <w:r>
        <w:t>установлены налоговые льготы по налогу на имущество физических лиц  для 1 категорий налогоплательщиков: физических лиц, относящихся к социально незащищенным группам нас</w:t>
      </w:r>
      <w:r>
        <w:t>е</w:t>
      </w:r>
      <w:r>
        <w:t xml:space="preserve">ления. </w:t>
      </w:r>
    </w:p>
    <w:p w14:paraId="AD000000"/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49"/>
        <w:gridCol w:w="5339"/>
        <w:gridCol w:w="1078"/>
        <w:gridCol w:w="1312"/>
        <w:gridCol w:w="1548"/>
      </w:tblGrid>
      <w:tr>
        <w:trPr>
          <w:trHeight w:hRule="atLeast" w:val="240"/>
        </w:trPr>
        <w:tc>
          <w:tcPr>
            <w:tcW w:type="dxa" w:w="8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r>
              <w:t>№ п/п</w:t>
            </w:r>
          </w:p>
        </w:tc>
        <w:tc>
          <w:tcPr>
            <w:tcW w:type="dxa" w:w="53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r>
              <w:t>Фискальные характеристики налоговых ра</w:t>
            </w:r>
            <w:r>
              <w:t>с</w:t>
            </w:r>
            <w:r>
              <w:t>ходов</w:t>
            </w:r>
          </w:p>
        </w:tc>
        <w:tc>
          <w:tcPr>
            <w:tcW w:type="dxa" w:w="23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r>
              <w:t>Значение показ</w:t>
            </w:r>
            <w:r>
              <w:t>а</w:t>
            </w:r>
            <w:r>
              <w:t>теля</w:t>
            </w:r>
          </w:p>
        </w:tc>
        <w:tc>
          <w:tcPr>
            <w:tcW w:type="dxa" w:w="1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ind/>
              <w:jc w:val="center"/>
            </w:pPr>
            <w:r>
              <w:t>Темп роста (снижения) 2022 года к 2021</w:t>
            </w:r>
          </w:p>
          <w:p w14:paraId="B2000000">
            <w:pPr>
              <w:ind/>
              <w:jc w:val="center"/>
            </w:pPr>
            <w:r>
              <w:t>г</w:t>
            </w:r>
            <w:r>
              <w:t>о</w:t>
            </w:r>
            <w:r>
              <w:t>ду,%</w:t>
            </w:r>
          </w:p>
        </w:tc>
      </w:tr>
      <w:tr>
        <w:trPr>
          <w:trHeight w:hRule="atLeast" w:val="405"/>
        </w:trPr>
        <w:tc>
          <w:tcPr>
            <w:tcW w:type="dxa" w:w="8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3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ind/>
              <w:jc w:val="center"/>
            </w:pPr>
            <w:r>
              <w:t>2021 год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ind/>
              <w:jc w:val="center"/>
            </w:pPr>
            <w:r>
              <w:t>2022 год</w:t>
            </w:r>
          </w:p>
          <w:p w14:paraId="B5000000">
            <w:pPr>
              <w:ind/>
              <w:jc w:val="center"/>
            </w:pPr>
            <w:r>
              <w:t>(оценка)</w:t>
            </w:r>
          </w:p>
        </w:tc>
        <w:tc>
          <w:tcPr>
            <w:tcW w:type="dxa" w:w="1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r>
              <w:t>1.</w:t>
            </w:r>
          </w:p>
        </w:tc>
        <w:tc>
          <w:tcPr>
            <w:tcW w:type="dxa" w:w="5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r>
              <w:t>Объем налоговых расходов в результате освоб</w:t>
            </w:r>
            <w:r>
              <w:t>о</w:t>
            </w:r>
            <w:r>
              <w:t>ждения от налогообложения социально незащ</w:t>
            </w:r>
            <w:r>
              <w:t>и</w:t>
            </w:r>
            <w:r>
              <w:t xml:space="preserve">щенных групп населения, тыс.руб., </w:t>
            </w:r>
          </w:p>
        </w:tc>
        <w:tc>
          <w:tcPr>
            <w:tcW w:type="dxa" w:w="1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ind/>
              <w:jc w:val="center"/>
            </w:pPr>
            <w:r>
              <w:t>1,5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ind/>
              <w:jc w:val="center"/>
            </w:pPr>
            <w:r>
              <w:t>1,5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ind/>
              <w:jc w:val="center"/>
            </w:pPr>
            <w:r>
              <w:t>100,0</w:t>
            </w:r>
          </w:p>
        </w:tc>
      </w:tr>
      <w:tr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/>
        </w:tc>
        <w:tc>
          <w:tcPr>
            <w:tcW w:type="dxa" w:w="5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r>
              <w:t xml:space="preserve"> в том числе в результате:</w:t>
            </w:r>
          </w:p>
        </w:tc>
        <w:tc>
          <w:tcPr>
            <w:tcW w:type="dxa" w:w="1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ind/>
              <w:jc w:val="center"/>
            </w:pP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ind/>
              <w:jc w:val="center"/>
            </w:pP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ind/>
              <w:jc w:val="center"/>
            </w:pPr>
          </w:p>
        </w:tc>
      </w:tr>
      <w:tr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r>
              <w:t>1.1</w:t>
            </w:r>
          </w:p>
        </w:tc>
        <w:tc>
          <w:tcPr>
            <w:tcW w:type="dxa" w:w="5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r>
              <w:t>граждане РФ, имеющие детей-инвалидов , в том числе родителям, усыновителям, опекунам и п</w:t>
            </w:r>
            <w:r>
              <w:t>о</w:t>
            </w:r>
            <w:r>
              <w:t>печителям</w:t>
            </w:r>
          </w:p>
        </w:tc>
        <w:tc>
          <w:tcPr>
            <w:tcW w:type="dxa" w:w="1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ind/>
              <w:jc w:val="center"/>
            </w:pPr>
            <w:r>
              <w:t>1,5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ind/>
              <w:jc w:val="center"/>
            </w:pPr>
            <w:r>
              <w:t>1,5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ind/>
              <w:jc w:val="center"/>
            </w:pPr>
            <w:r>
              <w:t>100,0</w:t>
            </w:r>
          </w:p>
        </w:tc>
      </w:tr>
    </w:tbl>
    <w:p w14:paraId="C5000000">
      <w:pPr>
        <w:ind/>
        <w:jc w:val="both"/>
      </w:pPr>
    </w:p>
    <w:p w14:paraId="C6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2.</w:t>
      </w:r>
      <w:r>
        <w:rPr>
          <w:b w:val="1"/>
          <w:i w:val="1"/>
        </w:rPr>
        <w:t xml:space="preserve"> Оценка эффективности налоговых расходов </w:t>
      </w:r>
    </w:p>
    <w:p w14:paraId="C7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по земельному налогу</w:t>
      </w:r>
      <w:r>
        <w:rPr>
          <w:b w:val="1"/>
          <w:i w:val="1"/>
        </w:rPr>
        <w:t xml:space="preserve"> и налогу на имущество физических лиц</w:t>
      </w:r>
      <w:r>
        <w:rPr>
          <w:b w:val="1"/>
          <w:i w:val="1"/>
        </w:rPr>
        <w:t xml:space="preserve"> в</w:t>
      </w:r>
    </w:p>
    <w:p w14:paraId="C8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отношении лиц, относящихся к социально незащищенным группам населения</w:t>
      </w:r>
    </w:p>
    <w:p w14:paraId="C9000000">
      <w:pPr>
        <w:ind/>
        <w:jc w:val="both"/>
      </w:pPr>
    </w:p>
    <w:p w14:paraId="CA000000">
      <w:pPr>
        <w:pStyle w:val="Style_5"/>
        <w:ind w:firstLine="588" w:left="0"/>
        <w:rPr>
          <w:sz w:val="24"/>
        </w:rPr>
      </w:pPr>
      <w:r>
        <w:rPr>
          <w:sz w:val="24"/>
        </w:rPr>
        <w:t xml:space="preserve">В соответствии </w:t>
      </w:r>
      <w:r>
        <w:rPr>
          <w:sz w:val="24"/>
        </w:rPr>
        <w:t>со</w:t>
      </w:r>
      <w:r>
        <w:rPr>
          <w:sz w:val="24"/>
        </w:rPr>
        <w:t xml:space="preserve"> стать</w:t>
      </w:r>
      <w:r>
        <w:rPr>
          <w:sz w:val="24"/>
        </w:rPr>
        <w:t xml:space="preserve">ёй </w:t>
      </w:r>
      <w:r>
        <w:rPr>
          <w:sz w:val="24"/>
        </w:rPr>
        <w:t xml:space="preserve"> </w:t>
      </w:r>
      <w:r>
        <w:rPr>
          <w:sz w:val="24"/>
        </w:rPr>
        <w:t>4</w:t>
      </w:r>
      <w:r>
        <w:rPr>
          <w:sz w:val="24"/>
        </w:rPr>
        <w:t xml:space="preserve"> решения Собрания депутатов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</w:t>
      </w:r>
      <w:r>
        <w:rPr>
          <w:sz w:val="24"/>
        </w:rPr>
        <w:t>е</w:t>
      </w:r>
      <w:r>
        <w:rPr>
          <w:sz w:val="24"/>
        </w:rPr>
        <w:t xml:space="preserve">ния от </w:t>
      </w:r>
      <w:r>
        <w:rPr>
          <w:sz w:val="24"/>
        </w:rPr>
        <w:t>05</w:t>
      </w:r>
      <w:r>
        <w:rPr>
          <w:sz w:val="24"/>
        </w:rPr>
        <w:t>.</w:t>
      </w:r>
      <w:r>
        <w:rPr>
          <w:sz w:val="24"/>
        </w:rPr>
        <w:t>06</w:t>
      </w:r>
      <w:r>
        <w:rPr>
          <w:sz w:val="24"/>
        </w:rPr>
        <w:t>.201</w:t>
      </w:r>
      <w:r>
        <w:rPr>
          <w:sz w:val="24"/>
        </w:rPr>
        <w:t xml:space="preserve">7 </w:t>
      </w:r>
      <w:r>
        <w:rPr>
          <w:sz w:val="24"/>
        </w:rPr>
        <w:t xml:space="preserve"> № </w:t>
      </w:r>
      <w:r>
        <w:rPr>
          <w:sz w:val="24"/>
        </w:rPr>
        <w:t>42</w:t>
      </w:r>
      <w:r>
        <w:rPr>
          <w:sz w:val="24"/>
        </w:rPr>
        <w:t xml:space="preserve"> </w:t>
      </w:r>
      <w:r>
        <w:rPr>
          <w:sz w:val="24"/>
        </w:rPr>
        <w:t>установлены  налоговые льготы по земельному н</w:t>
      </w:r>
      <w:r>
        <w:rPr>
          <w:sz w:val="24"/>
        </w:rPr>
        <w:t>а</w:t>
      </w:r>
      <w:r>
        <w:rPr>
          <w:sz w:val="24"/>
        </w:rPr>
        <w:t>логу:</w:t>
      </w:r>
    </w:p>
    <w:p w14:paraId="CB000000">
      <w:pPr>
        <w:pStyle w:val="Style_5"/>
        <w:ind w:firstLine="21" w:left="709"/>
        <w:jc w:val="left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Героев Советского Союза, Героев Российской Федерации ,</w:t>
      </w:r>
      <w:r>
        <w:rPr>
          <w:sz w:val="24"/>
        </w:rPr>
        <w:t>Г</w:t>
      </w:r>
      <w:r>
        <w:rPr>
          <w:sz w:val="24"/>
        </w:rPr>
        <w:t>ероев Социалист</w:t>
      </w:r>
      <w:r>
        <w:rPr>
          <w:sz w:val="24"/>
        </w:rPr>
        <w:t>и</w:t>
      </w:r>
      <w:r>
        <w:rPr>
          <w:sz w:val="24"/>
        </w:rPr>
        <w:t xml:space="preserve">ческого труда, полных кавалеров орденов Трудовой Славы и «За службу Родине в Вооруженных силах СССР», </w:t>
      </w:r>
      <w:r>
        <w:rPr>
          <w:sz w:val="24"/>
        </w:rPr>
        <w:br/>
      </w:r>
      <w:r>
        <w:rPr>
          <w:sz w:val="24"/>
        </w:rPr>
        <w:t xml:space="preserve"> - инвалидов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t>II</w:t>
      </w:r>
      <w:r>
        <w:rPr>
          <w:sz w:val="24"/>
        </w:rPr>
        <w:t xml:space="preserve"> групп</w:t>
      </w:r>
      <w:r>
        <w:rPr>
          <w:sz w:val="24"/>
        </w:rPr>
        <w:t>;</w:t>
      </w:r>
    </w:p>
    <w:p w14:paraId="CC000000">
      <w:pPr>
        <w:ind w:hanging="27" w:left="567"/>
        <w:jc w:val="both"/>
      </w:pPr>
      <w:r>
        <w:t xml:space="preserve">   -инвалидов с детства</w:t>
      </w:r>
      <w:r>
        <w:t>;</w:t>
      </w:r>
    </w:p>
    <w:p w14:paraId="CD000000">
      <w:pPr>
        <w:ind w:hanging="27" w:left="567"/>
      </w:pPr>
      <w:r>
        <w:t xml:space="preserve">   </w:t>
      </w:r>
      <w:r>
        <w:t>-</w:t>
      </w:r>
      <w:r>
        <w:t xml:space="preserve"> родителей ,усыновителей (удочерителей) или опекунов (попечителей) несовершеннолетних детей-инвалидов</w:t>
      </w:r>
    </w:p>
    <w:p w14:paraId="CE000000">
      <w:pPr>
        <w:ind w:firstLine="600" w:left="0"/>
        <w:jc w:val="both"/>
      </w:pPr>
      <w:r>
        <w:t>- ветеранов и инвалидов Великой Отечественной войны, а также ветеранов и инвалидов боевых действий;</w:t>
      </w:r>
    </w:p>
    <w:p w14:paraId="CF000000">
      <w:pPr>
        <w:ind w:firstLine="565" w:left="-12" w:right="29"/>
        <w:jc w:val="both"/>
      </w:pPr>
      <w:r>
        <w:t>-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</w:r>
      <w:r>
        <w:t xml:space="preserve"> и  других радиационных авариях на атомных объектах гражданского или военного назначения, а также в результате испытаний , учений и иных работ, связанных с любыми видами ядерных установок, включая ядерное оружие и космическую технику;</w:t>
      </w:r>
    </w:p>
    <w:p w14:paraId="D0000000">
      <w:pPr>
        <w:ind w:firstLine="565" w:left="-12"/>
        <w:jc w:val="both"/>
      </w:pPr>
      <w:r>
        <w:t>-несовершеннолетних детей-сирот и детей, оставшихся без попечения родителей, в отношении имущества, перешедшего в их собственность в порядке наследования;</w:t>
      </w:r>
    </w:p>
    <w:p w14:paraId="D1000000">
      <w:pPr>
        <w:ind/>
        <w:jc w:val="both"/>
      </w:pPr>
      <w:r>
        <w:t xml:space="preserve">       -граждан Российской Федерации, проживающих на территории Ростовской области в течение не менее  чем 5 лет, имеющих трех и более несовершеннолетних детей и совместно проживающих с ними,  а также граждан, имеющих усыновленных (удочеренных) под опекой или попечительством детей, при условии воспитания этих детей не менее 3-лет, получившие земельные участки в соответствии с Областным Законом от 22.07.2003г. №19-ЗС « О регулировании земельных отношений в Ростовской области». </w:t>
      </w:r>
    </w:p>
    <w:p w14:paraId="D2000000">
      <w:pPr>
        <w:ind/>
        <w:jc w:val="both"/>
      </w:pPr>
      <w:r>
        <w:tab/>
      </w:r>
      <w:r>
        <w:t>В соответствии со статьей 3 решения Собрания депутатов Натальевского сельского поселения от 28.11.2017 № 53</w:t>
      </w:r>
      <w:r>
        <w:rPr>
          <w:color w:val="FF0000"/>
        </w:rPr>
        <w:t xml:space="preserve"> </w:t>
      </w:r>
      <w:r>
        <w:t xml:space="preserve">установлены налоговые льготы по налогу на имущество физических лиц  </w:t>
      </w:r>
    </w:p>
    <w:p w14:paraId="D3000000">
      <w:pPr>
        <w:ind/>
        <w:jc w:val="both"/>
      </w:pPr>
      <w:r>
        <w:tab/>
      </w:r>
      <w:r>
        <w:t>- гражданам РФ, имеющих детей-инвалидов , в том числе родителям, усыновителям, опекунам и попечителям.</w:t>
      </w:r>
    </w:p>
    <w:p w14:paraId="D4000000">
      <w:pPr>
        <w:ind w:firstLine="708" w:left="0"/>
        <w:jc w:val="both"/>
      </w:pPr>
      <w:r>
        <w:t>Предоставленная налоговая льгота по земельному налогу</w:t>
      </w:r>
      <w:r>
        <w:t xml:space="preserve"> и налогу на имущество ф</w:t>
      </w:r>
      <w:r>
        <w:t>и</w:t>
      </w:r>
      <w:r>
        <w:t>зических лиц</w:t>
      </w:r>
      <w:r>
        <w:t xml:space="preserve"> относится к</w:t>
      </w:r>
      <w:r>
        <w:t xml:space="preserve"> социальным налоговым расходам.</w:t>
      </w:r>
    </w:p>
    <w:p w14:paraId="D5000000">
      <w:pPr>
        <w:ind w:firstLine="1134" w:left="0"/>
        <w:jc w:val="both"/>
      </w:pPr>
      <w:r>
        <w:t>Целью налогового расхода является социальная поддержка населения.</w:t>
      </w:r>
    </w:p>
    <w:p w14:paraId="D6000000">
      <w:pPr>
        <w:ind w:firstLine="1134" w:left="0"/>
        <w:jc w:val="both"/>
      </w:pPr>
      <w:r>
        <w:t>Применение налогового расхода способствуют снижению налогового</w:t>
      </w:r>
    </w:p>
    <w:p w14:paraId="D7000000">
      <w:pPr>
        <w:ind/>
        <w:jc w:val="both"/>
      </w:pPr>
      <w:r>
        <w:t>бремени населения, повышению уровня и качества жизни граждан, снижению</w:t>
      </w:r>
    </w:p>
    <w:p w14:paraId="D8000000">
      <w:pPr>
        <w:ind/>
        <w:jc w:val="both"/>
      </w:pPr>
      <w:r>
        <w:t>социального неравенства, что соответствует направлению социально-</w:t>
      </w:r>
    </w:p>
    <w:p w14:paraId="D9000000">
      <w:pPr>
        <w:ind/>
        <w:jc w:val="both"/>
      </w:pPr>
      <w:r>
        <w:t>экономической политики муниципального образования.</w:t>
      </w:r>
    </w:p>
    <w:p w14:paraId="DA000000">
      <w:pPr>
        <w:ind w:firstLine="1134" w:left="0"/>
        <w:jc w:val="both"/>
      </w:pPr>
      <w:r>
        <w:t>Предоставление данного вида льгот носит заявительный характер</w:t>
      </w:r>
    </w:p>
    <w:p w14:paraId="DB000000">
      <w:pPr>
        <w:ind w:firstLine="708" w:left="0"/>
        <w:jc w:val="both"/>
      </w:pPr>
      <w:r>
        <w:t>Востребованность налоговой льготы определяется соотношением</w:t>
      </w:r>
    </w:p>
    <w:p w14:paraId="DC000000">
      <w:pPr>
        <w:ind/>
        <w:jc w:val="both"/>
      </w:pPr>
      <w:r>
        <w:t>численности плательщиков, воспользовавшихся правом на льготы, и общей</w:t>
      </w:r>
    </w:p>
    <w:p w14:paraId="DD000000">
      <w:pPr>
        <w:ind w:firstLine="708" w:left="0"/>
        <w:jc w:val="both"/>
      </w:pPr>
      <w:r>
        <w:t>численности плательщиков, и за период 20</w:t>
      </w:r>
      <w:r>
        <w:t>21</w:t>
      </w:r>
      <w:r>
        <w:t>-20</w:t>
      </w:r>
      <w:r>
        <w:t>2</w:t>
      </w:r>
      <w:r>
        <w:t>2</w:t>
      </w:r>
      <w:r>
        <w:t xml:space="preserve"> гг. составила: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70"/>
        <w:gridCol w:w="3118"/>
        <w:gridCol w:w="2494"/>
      </w:tblGrid>
      <w:t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ind/>
              <w:jc w:val="both"/>
            </w:pPr>
            <w:r>
              <w:t>Показатель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ind/>
              <w:jc w:val="center"/>
            </w:pPr>
            <w:r>
              <w:t>20</w:t>
            </w:r>
            <w:r>
              <w:t>21</w:t>
            </w:r>
            <w:r>
              <w:t xml:space="preserve"> год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ind/>
              <w:jc w:val="center"/>
            </w:pPr>
            <w:r>
              <w:t>20</w:t>
            </w:r>
            <w:r>
              <w:t>2</w:t>
            </w:r>
            <w:r>
              <w:t>2</w:t>
            </w:r>
            <w:r>
              <w:t xml:space="preserve"> год</w:t>
            </w:r>
          </w:p>
        </w:tc>
      </w:tr>
      <w:t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ind/>
              <w:jc w:val="both"/>
            </w:pPr>
            <w:r>
              <w:t>Численность плательщиков,</w:t>
            </w:r>
          </w:p>
          <w:p w14:paraId="E2000000">
            <w:pPr>
              <w:ind/>
              <w:jc w:val="both"/>
            </w:pPr>
            <w:r>
              <w:t>воспользовавшихся правом на</w:t>
            </w:r>
          </w:p>
          <w:p w14:paraId="E3000000">
            <w:pPr>
              <w:ind/>
              <w:jc w:val="both"/>
            </w:pPr>
            <w:r>
              <w:t>льготы, чел.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ind/>
              <w:jc w:val="center"/>
            </w:pPr>
            <w:r>
              <w:t>43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ind/>
              <w:jc w:val="center"/>
            </w:pPr>
            <w:r>
              <w:t>34</w:t>
            </w:r>
          </w:p>
        </w:tc>
      </w:tr>
      <w:t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ind/>
              <w:jc w:val="both"/>
            </w:pPr>
            <w:r>
              <w:t>Общая численность плательщиков, чел.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ind/>
              <w:jc w:val="center"/>
            </w:pPr>
            <w:r>
              <w:t>1038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ind/>
              <w:jc w:val="center"/>
            </w:pPr>
            <w:r>
              <w:t>1004</w:t>
            </w:r>
          </w:p>
        </w:tc>
      </w:tr>
      <w:t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ind/>
              <w:jc w:val="both"/>
            </w:pPr>
            <w:r>
              <w:t>Востребованность,%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ind/>
              <w:jc w:val="center"/>
            </w:pPr>
            <w:r>
              <w:t>4,1</w:t>
            </w:r>
            <w:r>
              <w:t xml:space="preserve"> %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ind/>
              <w:jc w:val="center"/>
            </w:pPr>
            <w:r>
              <w:t>3,4</w:t>
            </w:r>
            <w:r>
              <w:t xml:space="preserve"> %</w:t>
            </w:r>
          </w:p>
        </w:tc>
      </w:tr>
    </w:tbl>
    <w:p w14:paraId="EC000000">
      <w:pPr>
        <w:ind w:firstLine="993" w:left="0"/>
        <w:jc w:val="both"/>
      </w:pPr>
      <w:r>
        <w:t>В отчетном году по сравнению с уровнем 20</w:t>
      </w:r>
      <w:r>
        <w:t xml:space="preserve">21 </w:t>
      </w:r>
      <w:r>
        <w:t>года востребованность</w:t>
      </w:r>
    </w:p>
    <w:p w14:paraId="ED000000">
      <w:pPr>
        <w:ind/>
        <w:jc w:val="both"/>
      </w:pPr>
      <w:r>
        <w:t xml:space="preserve">предоставленных льгот </w:t>
      </w:r>
      <w:r>
        <w:t>у</w:t>
      </w:r>
      <w:r>
        <w:t>меньшилась</w:t>
      </w:r>
      <w:r>
        <w:t xml:space="preserve"> на 0,7</w:t>
      </w:r>
      <w:r>
        <w:t xml:space="preserve"> </w:t>
      </w:r>
      <w:r>
        <w:t>%</w:t>
      </w:r>
      <w:r>
        <w:t>. Данный факт свидетельствует о во</w:t>
      </w:r>
      <w:r>
        <w:t>с</w:t>
      </w:r>
      <w:r>
        <w:t>требованности указанного налогового расхода.</w:t>
      </w:r>
    </w:p>
    <w:p w14:paraId="EE000000">
      <w:pPr>
        <w:ind w:firstLine="1134" w:left="0"/>
        <w:jc w:val="both"/>
      </w:pPr>
      <w:r>
        <w:t>Общая сумма предоставленных льгот за 20</w:t>
      </w:r>
      <w:r>
        <w:t>2</w:t>
      </w:r>
      <w:r>
        <w:t>2</w:t>
      </w:r>
      <w:r>
        <w:t xml:space="preserve"> год составила </w:t>
      </w:r>
      <w:r>
        <w:t>12,5</w:t>
      </w:r>
      <w:r>
        <w:t xml:space="preserve"> тыс.</w:t>
      </w:r>
    </w:p>
    <w:p w14:paraId="EF000000">
      <w:pPr>
        <w:ind/>
        <w:jc w:val="both"/>
      </w:pPr>
      <w:r>
        <w:t>рублей (в 20</w:t>
      </w:r>
      <w:r>
        <w:t>21</w:t>
      </w:r>
      <w:r>
        <w:t xml:space="preserve"> году – 12</w:t>
      </w:r>
      <w:r>
        <w:t>,5</w:t>
      </w:r>
      <w:r>
        <w:t xml:space="preserve"> тыс.рублей</w:t>
      </w:r>
      <w:r>
        <w:t>).</w:t>
      </w:r>
    </w:p>
    <w:p w14:paraId="F0000000">
      <w:pPr>
        <w:ind w:firstLine="1134" w:left="0"/>
        <w:jc w:val="both"/>
      </w:pPr>
      <w:r>
        <w:t>Критерием результативности налогового расхода, в соответствии с</w:t>
      </w:r>
    </w:p>
    <w:p w14:paraId="F1000000">
      <w:pPr>
        <w:ind/>
        <w:jc w:val="both"/>
      </w:pPr>
      <w:r>
        <w:t xml:space="preserve">целями социально-экономической политики </w:t>
      </w:r>
      <w:r>
        <w:t>Натальевского</w:t>
      </w:r>
      <w:r>
        <w:t xml:space="preserve"> сельского поселения,</w:t>
      </w:r>
    </w:p>
    <w:p w14:paraId="F2000000">
      <w:pPr>
        <w:ind/>
        <w:jc w:val="both"/>
      </w:pPr>
      <w:r>
        <w:t>направленными на снижение налогового бремени населения и рост уровня и</w:t>
      </w:r>
    </w:p>
    <w:p w14:paraId="F3000000">
      <w:pPr>
        <w:ind/>
        <w:jc w:val="both"/>
      </w:pPr>
      <w:r>
        <w:t>качества жизни граждан, является показатель повышения уровня доходов</w:t>
      </w:r>
    </w:p>
    <w:p w14:paraId="F4000000">
      <w:pPr>
        <w:ind/>
        <w:jc w:val="both"/>
      </w:pPr>
      <w:r>
        <w:t>социально незащищенных групп населения.</w:t>
      </w:r>
    </w:p>
    <w:p w14:paraId="F5000000">
      <w:pPr>
        <w:ind w:firstLine="1134" w:left="0"/>
        <w:jc w:val="both"/>
      </w:pPr>
      <w:r>
        <w:t>В результате применения налоговой льготы по земельному налогу одним</w:t>
      </w:r>
    </w:p>
    <w:p w14:paraId="F6000000">
      <w:pPr>
        <w:ind/>
        <w:jc w:val="both"/>
      </w:pPr>
      <w:r>
        <w:t>физическим лицом, относящимся к категории социально незащищенного</w:t>
      </w:r>
    </w:p>
    <w:p w14:paraId="F7000000">
      <w:pPr>
        <w:ind/>
        <w:jc w:val="both"/>
      </w:pPr>
      <w:r>
        <w:t>населения, получен дополнительный доход в среднем:</w:t>
      </w:r>
    </w:p>
    <w:p w14:paraId="F8000000">
      <w:pPr>
        <w:ind/>
        <w:jc w:val="both"/>
      </w:pPr>
      <w:r>
        <w:t>12,5</w:t>
      </w:r>
      <w:r>
        <w:t xml:space="preserve"> </w:t>
      </w:r>
      <w:r>
        <w:t>тыс.руб.</w:t>
      </w:r>
      <w:r>
        <w:t xml:space="preserve"> </w:t>
      </w:r>
      <w:r>
        <w:rPr>
          <w:rFonts w:ascii="Symbol" w:hAnsi="Symbol"/>
        </w:rPr>
        <w:t>:</w:t>
      </w:r>
      <w:r>
        <w:rPr>
          <w:rFonts w:ascii="Symbol" w:hAnsi="Symbol"/>
        </w:rPr>
        <w:t xml:space="preserve"> </w:t>
      </w:r>
      <w:r>
        <w:rPr>
          <w:rFonts w:ascii="Symbol" w:hAnsi="Symbol"/>
        </w:rPr>
        <w:t>34</w:t>
      </w:r>
      <w:r>
        <w:t xml:space="preserve"> </w:t>
      </w:r>
      <w:r>
        <w:t>чел</w:t>
      </w:r>
      <w:r>
        <w:t xml:space="preserve">.=0,37 </w:t>
      </w:r>
      <w:r>
        <w:t>тыс. рублей.</w:t>
      </w:r>
    </w:p>
    <w:p w14:paraId="F9000000">
      <w:pPr>
        <w:ind w:firstLine="1134" w:left="0"/>
        <w:jc w:val="both"/>
      </w:pPr>
      <w:r>
        <w:t>Оценка вклада налогового расхода в изменение показателя достижения</w:t>
      </w:r>
    </w:p>
    <w:p w14:paraId="FA000000">
      <w:pPr>
        <w:ind/>
        <w:jc w:val="both"/>
      </w:pPr>
      <w:r>
        <w:t>целей социально-экономической политики (I) равна:</w:t>
      </w:r>
    </w:p>
    <w:p w14:paraId="FB000000">
      <w:pPr>
        <w:ind w:firstLine="1701" w:left="0"/>
        <w:jc w:val="both"/>
        <w:rPr>
          <w:i w:val="1"/>
        </w:rPr>
      </w:pPr>
      <w:r>
        <w:rPr>
          <w:i w:val="1"/>
        </w:rPr>
        <w:t>I</w:t>
      </w:r>
      <w:r>
        <w:rPr>
          <w:i w:val="1"/>
        </w:rPr>
        <w:t xml:space="preserve"> </w:t>
      </w:r>
      <w:r>
        <w:rPr>
          <w:rFonts w:ascii="Symbol" w:hAnsi="Symbol"/>
        </w:rPr>
        <w:t>=</w:t>
      </w:r>
      <w:r>
        <w:rPr>
          <w:i w:val="1"/>
        </w:rPr>
        <w:t xml:space="preserve"> </w:t>
      </w:r>
      <w:r>
        <w:rPr>
          <w:i w:val="1"/>
        </w:rPr>
        <w:t>P</w:t>
      </w:r>
      <w:r>
        <w:rPr>
          <w:rFonts w:ascii="Times New Roman,Italic" w:hAnsi="Times New Roman,Italic"/>
          <w:i w:val="1"/>
        </w:rPr>
        <w:t>л</w:t>
      </w:r>
      <w:r>
        <w:rPr>
          <w:i w:val="1"/>
        </w:rPr>
        <w:t xml:space="preserve"> </w:t>
      </w:r>
      <w:r>
        <w:rPr>
          <w:rFonts w:ascii="Symbol" w:hAnsi="Symbol"/>
        </w:rPr>
        <w:t>-</w:t>
      </w:r>
      <w:r>
        <w:rPr>
          <w:i w:val="1"/>
        </w:rPr>
        <w:t>P</w:t>
      </w:r>
      <w:bookmarkStart w:id="4" w:name="_Hlk45015015"/>
      <w:bookmarkStart w:id="5" w:name="_Hlk45021557"/>
      <w:r>
        <w:rPr>
          <w:rFonts w:ascii="Times New Roman,Italic" w:hAnsi="Times New Roman,Italic"/>
          <w:i w:val="1"/>
        </w:rPr>
        <w:t>баз</w:t>
      </w:r>
      <w:bookmarkEnd w:id="5"/>
      <w:r>
        <w:rPr>
          <w:i w:val="1"/>
        </w:rPr>
        <w:t xml:space="preserve"> </w:t>
      </w:r>
      <w:bookmarkStart w:id="6" w:name="_Hlk45019971"/>
      <w:bookmarkEnd w:id="4"/>
      <w:r>
        <w:rPr>
          <w:rFonts w:ascii="Symbol" w:hAnsi="Symbol"/>
        </w:rPr>
        <w:t xml:space="preserve"> </w:t>
      </w:r>
      <w:r>
        <w:rPr>
          <w:rFonts w:ascii="Symbol" w:hAnsi="Symbol"/>
        </w:rPr>
        <w:t>=</w:t>
      </w:r>
      <w:bookmarkEnd w:id="6"/>
      <w:r>
        <w:t>1</w:t>
      </w:r>
      <w:r>
        <w:rPr>
          <w:rFonts w:ascii="Symbol" w:hAnsi="Symbol"/>
        </w:rPr>
        <w:t>-</w:t>
      </w:r>
      <w:r>
        <w:t xml:space="preserve">1 </w:t>
      </w:r>
      <w:r>
        <w:rPr>
          <w:rFonts w:ascii="Symbol" w:hAnsi="Symbol"/>
        </w:rPr>
        <w:t>=</w:t>
      </w:r>
      <w:r>
        <w:rPr>
          <w:rFonts w:ascii="Symbol" w:hAnsi="Symbol"/>
        </w:rPr>
        <w:t xml:space="preserve"> </w:t>
      </w:r>
      <w:r>
        <w:t>0</w:t>
      </w:r>
    </w:p>
    <w:p w14:paraId="FC000000">
      <w:pPr>
        <w:ind/>
        <w:jc w:val="both"/>
      </w:pPr>
      <w:r>
        <w:t>где:</w:t>
      </w:r>
    </w:p>
    <w:p w14:paraId="FD000000">
      <w:pPr>
        <w:ind/>
        <w:jc w:val="both"/>
      </w:pPr>
      <w:r>
        <w:t>1) значение показателя «P» с учетом применения льготы:</w:t>
      </w:r>
    </w:p>
    <w:p w14:paraId="FE000000">
      <w:pPr>
        <w:ind w:firstLine="2552" w:left="0"/>
        <w:jc w:val="both"/>
        <w:rPr>
          <w:rFonts w:ascii="Symbol" w:hAnsi="Symbol"/>
        </w:rPr>
      </w:pPr>
      <w:r>
        <w:rPr>
          <w:i w:val="1"/>
        </w:rPr>
        <w:t>P</w:t>
      </w:r>
      <w:r>
        <w:rPr>
          <w:rFonts w:ascii="Times New Roman,Italic" w:hAnsi="Times New Roman,Italic"/>
          <w:i w:val="1"/>
        </w:rPr>
        <w:t>л</w:t>
      </w:r>
      <w:r>
        <w:rPr>
          <w:rFonts w:ascii="Symbol" w:hAnsi="Symbol"/>
        </w:rPr>
        <w:t xml:space="preserve"> </w:t>
      </w:r>
      <w:bookmarkStart w:id="7" w:name="_Hlk45021423"/>
      <w:r>
        <w:rPr>
          <w:rFonts w:ascii="Symbol" w:hAnsi="Symbol"/>
        </w:rPr>
        <w:t>=</w:t>
      </w:r>
      <w:bookmarkEnd w:id="7"/>
      <w:r>
        <w:rPr>
          <w:rFonts w:ascii="Symbol" w:hAnsi="Symbol"/>
        </w:rPr>
        <w:t xml:space="preserve"> </w:t>
      </w:r>
      <w:r>
        <w:rPr>
          <w:rFonts w:ascii="Symbol" w:hAnsi="Symbol"/>
          <w:u w:val="single"/>
        </w:rPr>
        <w:t>0</w:t>
      </w:r>
      <w:r>
        <w:rPr>
          <w:rFonts w:ascii="Symbol" w:hAnsi="Symbol"/>
          <w:u w:val="single"/>
        </w:rPr>
        <w:t>,</w:t>
      </w:r>
      <w:r>
        <w:rPr>
          <w:rFonts w:ascii="Symbol" w:hAnsi="Symbol"/>
          <w:u w:val="single"/>
        </w:rPr>
        <w:t>37</w:t>
      </w:r>
      <w:r>
        <w:rPr>
          <w:rFonts w:ascii="Symbol" w:hAnsi="Symbol"/>
          <w:u w:val="single"/>
        </w:rPr>
        <w:t xml:space="preserve"> </w:t>
      </w:r>
      <w:r>
        <w:rPr>
          <w:rFonts w:ascii="Symbol" w:hAnsi="Symbol"/>
        </w:rPr>
        <w:t>=</w:t>
      </w:r>
      <w:r>
        <w:rPr>
          <w:rFonts w:ascii="Symbol" w:hAnsi="Symbol"/>
        </w:rPr>
        <w:t xml:space="preserve"> </w:t>
      </w:r>
      <w:r>
        <w:rPr>
          <w:rFonts w:ascii="Symbol" w:hAnsi="Symbol"/>
        </w:rPr>
        <w:t>1</w:t>
      </w:r>
    </w:p>
    <w:p w14:paraId="FF000000">
      <w:pPr>
        <w:ind w:firstLine="2552" w:left="0"/>
        <w:jc w:val="both"/>
      </w:pPr>
      <w:r>
        <w:t xml:space="preserve">         0,37</w:t>
      </w:r>
    </w:p>
    <w:p w14:paraId="00010000">
      <w:pPr>
        <w:ind/>
        <w:jc w:val="both"/>
      </w:pPr>
      <w:r>
        <w:t>2) значение показателя «P» без учета применения льготы:</w:t>
      </w:r>
    </w:p>
    <w:p w14:paraId="01010000">
      <w:pPr>
        <w:ind w:firstLine="2552" w:left="0"/>
        <w:jc w:val="both"/>
        <w:rPr>
          <w:rFonts w:ascii="Symbol" w:hAnsi="Symbol"/>
        </w:rPr>
      </w:pPr>
      <w:r>
        <w:rPr>
          <w:i w:val="1"/>
        </w:rPr>
        <w:t>P</w:t>
      </w:r>
      <w:r>
        <w:rPr>
          <w:rFonts w:ascii="Times New Roman,Italic" w:hAnsi="Times New Roman,Italic"/>
          <w:i w:val="1"/>
        </w:rPr>
        <w:t>баз</w:t>
      </w:r>
      <w:r>
        <w:rPr>
          <w:rFonts w:ascii="Symbol" w:hAnsi="Symbol"/>
        </w:rPr>
        <w:t xml:space="preserve"> </w:t>
      </w:r>
      <w:r>
        <w:rPr>
          <w:rFonts w:ascii="Symbol" w:hAnsi="Symbol"/>
        </w:rPr>
        <w:t>=</w:t>
      </w:r>
      <w:r>
        <w:rPr>
          <w:rFonts w:ascii="Symbol" w:hAnsi="Symbol"/>
        </w:rPr>
        <w:t xml:space="preserve"> </w:t>
      </w:r>
      <w:r>
        <w:rPr>
          <w:rFonts w:ascii="Symbol" w:hAnsi="Symbol"/>
          <w:u w:val="single"/>
        </w:rPr>
        <w:t>0</w:t>
      </w:r>
      <w:r>
        <w:rPr>
          <w:rFonts w:ascii="Symbol" w:hAnsi="Symbol"/>
          <w:u w:val="single"/>
        </w:rPr>
        <w:t>,</w:t>
      </w:r>
      <w:r>
        <w:rPr>
          <w:rFonts w:ascii="Symbol" w:hAnsi="Symbol"/>
          <w:u w:val="single"/>
        </w:rPr>
        <w:t>37</w:t>
      </w:r>
      <w:r>
        <w:rPr>
          <w:rFonts w:ascii="Symbol" w:hAnsi="Symbol"/>
          <w:u w:val="single"/>
        </w:rPr>
        <w:t xml:space="preserve"> </w:t>
      </w:r>
      <w:r>
        <w:rPr>
          <w:rFonts w:ascii="Symbol" w:hAnsi="Symbol"/>
        </w:rPr>
        <w:t>=</w:t>
      </w:r>
      <w:r>
        <w:rPr>
          <w:rFonts w:ascii="Symbol" w:hAnsi="Symbol"/>
        </w:rPr>
        <w:t xml:space="preserve"> </w:t>
      </w:r>
      <w:r>
        <w:rPr>
          <w:rFonts w:ascii="Symbol" w:hAnsi="Symbol"/>
        </w:rPr>
        <w:t>1</w:t>
      </w:r>
    </w:p>
    <w:p w14:paraId="02010000">
      <w:pPr>
        <w:ind w:firstLine="2552" w:left="0"/>
        <w:jc w:val="both"/>
      </w:pPr>
      <w:r>
        <w:t xml:space="preserve">           0,</w:t>
      </w:r>
      <w:r>
        <w:t>37</w:t>
      </w:r>
    </w:p>
    <w:p w14:paraId="03010000">
      <w:pPr>
        <w:ind w:firstLine="1134" w:left="0"/>
        <w:jc w:val="both"/>
      </w:pPr>
      <w:r>
        <w:t>Оценка вклада налоговой льготы в изменение значения показателя</w:t>
      </w:r>
    </w:p>
    <w:p w14:paraId="04010000">
      <w:pPr>
        <w:ind/>
        <w:jc w:val="both"/>
      </w:pPr>
      <w:r>
        <w:t xml:space="preserve">достижения целей социально-экономической политики </w:t>
      </w:r>
      <w:r>
        <w:t>Натальевского</w:t>
      </w:r>
      <w:r>
        <w:t xml:space="preserve"> сельского пос</w:t>
      </w:r>
      <w:r>
        <w:t>е</w:t>
      </w:r>
      <w:r>
        <w:t>ления равна 0 и не принимает отрицательных значений.</w:t>
      </w:r>
    </w:p>
    <w:p w14:paraId="05010000">
      <w:pPr>
        <w:ind w:firstLine="993" w:left="0"/>
        <w:jc w:val="both"/>
      </w:pPr>
      <w:r>
        <w:t>Налоговые льготы по земельному налогу, предоставленные в виде</w:t>
      </w:r>
    </w:p>
    <w:p w14:paraId="06010000">
      <w:pPr>
        <w:ind/>
        <w:jc w:val="both"/>
      </w:pPr>
      <w:r>
        <w:t>полного освобождения от уплаты налога отдельным категориям</w:t>
      </w:r>
    </w:p>
    <w:p w14:paraId="07010000">
      <w:pPr>
        <w:ind/>
        <w:jc w:val="both"/>
      </w:pPr>
      <w:r>
        <w:t>налогоплательщиков, относящимся к социально незащищенным группам</w:t>
      </w:r>
    </w:p>
    <w:p w14:paraId="08010000">
      <w:pPr>
        <w:ind/>
        <w:jc w:val="both"/>
      </w:pPr>
      <w:r>
        <w:t>населения, не носит экономического характера и не оказывает отрицательного</w:t>
      </w:r>
    </w:p>
    <w:p w14:paraId="09010000">
      <w:pPr>
        <w:ind/>
        <w:jc w:val="both"/>
      </w:pPr>
      <w:r>
        <w:t>влияния на показатели достижения целей социально-экономической политики</w:t>
      </w:r>
    </w:p>
    <w:p w14:paraId="0A010000">
      <w:pPr>
        <w:ind/>
        <w:jc w:val="both"/>
      </w:pPr>
      <w:r>
        <w:t>Натальевского</w:t>
      </w:r>
      <w:r>
        <w:t xml:space="preserve"> сельского поселения, его эффективность определяется социальной зн</w:t>
      </w:r>
      <w:r>
        <w:t>а</w:t>
      </w:r>
      <w:r>
        <w:t>чимостью.</w:t>
      </w:r>
    </w:p>
    <w:p w14:paraId="0B010000">
      <w:pPr>
        <w:ind w:firstLine="1134" w:left="0"/>
        <w:jc w:val="both"/>
      </w:pPr>
      <w:r>
        <w:t>С целью оценки бюджетной эффективности налогового расхода</w:t>
      </w:r>
    </w:p>
    <w:p w14:paraId="0C010000">
      <w:pPr>
        <w:ind/>
        <w:jc w:val="both"/>
      </w:pPr>
      <w:r>
        <w:t>применен метод сравнительного анализа результативности предоставления</w:t>
      </w:r>
    </w:p>
    <w:p w14:paraId="0D010000">
      <w:pPr>
        <w:ind/>
        <w:jc w:val="both"/>
      </w:pPr>
      <w:r>
        <w:t>налоговых льгот и результативности применения альтернативных механизмов</w:t>
      </w:r>
    </w:p>
    <w:p w14:paraId="0E010000">
      <w:pPr>
        <w:ind/>
        <w:jc w:val="both"/>
      </w:pPr>
      <w:r>
        <w:t>достижения целей экономической политики муниципального образования.</w:t>
      </w:r>
    </w:p>
    <w:p w14:paraId="0F010000">
      <w:pPr>
        <w:ind w:firstLine="1134" w:left="0"/>
        <w:jc w:val="both"/>
      </w:pPr>
      <w:r>
        <w:t>В связи с тем, что при предоставлении налоговых льгот по земельному</w:t>
      </w:r>
    </w:p>
    <w:p w14:paraId="10010000">
      <w:pPr>
        <w:ind/>
        <w:jc w:val="both"/>
      </w:pPr>
      <w:r>
        <w:t xml:space="preserve">налогу социально незащищенным группам населения </w:t>
      </w:r>
      <w:r>
        <w:t>Натальевского</w:t>
      </w:r>
      <w:r>
        <w:t xml:space="preserve"> сельского поселения </w:t>
      </w:r>
      <w:r>
        <w:t>альтерн</w:t>
      </w:r>
      <w:r>
        <w:t>а</w:t>
      </w:r>
      <w:r>
        <w:t>тивные механизмы достижения целей отсутствуют, бюджетная</w:t>
      </w:r>
    </w:p>
    <w:p w14:paraId="11010000">
      <w:pPr>
        <w:ind/>
        <w:jc w:val="both"/>
      </w:pPr>
      <w:r>
        <w:t>эффективность налогового расхода (Bj) рассчитывается по формуле:</w:t>
      </w:r>
    </w:p>
    <w:p w14:paraId="12010000">
      <w:pPr>
        <w:ind/>
        <w:jc w:val="center"/>
        <w:rPr>
          <w:i w:val="1"/>
        </w:rPr>
      </w:pPr>
      <w:r>
        <w:rPr>
          <w:i w:val="1"/>
        </w:rPr>
        <w:t>B j</w:t>
      </w:r>
      <w:r>
        <w:rPr>
          <w:rFonts w:ascii="Symbol" w:hAnsi="Symbol"/>
        </w:rPr>
        <w:t>=</w:t>
      </w:r>
      <w:r>
        <w:rPr>
          <w:i w:val="1"/>
        </w:rPr>
        <w:t xml:space="preserve"> </w:t>
      </w:r>
      <w:r>
        <w:rPr>
          <w:u w:val="single"/>
        </w:rPr>
        <w:t>N j</w:t>
      </w:r>
      <w:r>
        <w:rPr>
          <w:i w:val="1"/>
        </w:rPr>
        <w:t xml:space="preserve"> </w:t>
      </w:r>
      <w:r>
        <w:rPr>
          <w:rFonts w:ascii="Symbol" w:hAnsi="Symbol"/>
        </w:rPr>
        <w:t>=</w:t>
      </w:r>
      <w:r>
        <w:rPr>
          <w:rFonts w:ascii="Symbol" w:hAnsi="Symbol"/>
        </w:rPr>
        <w:t>34</w:t>
      </w:r>
      <w:r>
        <w:rPr>
          <w:rFonts w:ascii="Symbol" w:hAnsi="Symbol"/>
        </w:rPr>
        <w:t>=</w:t>
      </w:r>
      <w:r>
        <w:rPr>
          <w:rFonts w:ascii="Symbol" w:hAnsi="Symbol"/>
        </w:rPr>
        <w:t>1</w:t>
      </w:r>
    </w:p>
    <w:p w14:paraId="13010000">
      <w:pPr>
        <w:ind/>
        <w:jc w:val="center"/>
        <w:rPr>
          <w:i w:val="1"/>
        </w:rPr>
      </w:pPr>
      <w:r>
        <w:rPr>
          <w:i w:val="1"/>
        </w:rPr>
        <w:t>N</w:t>
      </w:r>
      <w:r>
        <w:rPr>
          <w:i w:val="1"/>
        </w:rPr>
        <w:t xml:space="preserve"> </w:t>
      </w:r>
      <w:r>
        <w:rPr>
          <w:i w:val="1"/>
        </w:rPr>
        <w:t>j</w:t>
      </w:r>
      <w:r>
        <w:rPr>
          <w:i w:val="1"/>
        </w:rPr>
        <w:t xml:space="preserve">  </w:t>
      </w:r>
      <w:r>
        <w:rPr>
          <w:rFonts w:ascii="Symbol" w:hAnsi="Symbol"/>
        </w:rPr>
        <w:t>=</w:t>
      </w:r>
      <w:r>
        <w:rPr>
          <w:i w:val="1"/>
        </w:rPr>
        <w:t>34</w:t>
      </w:r>
    </w:p>
    <w:p w14:paraId="14010000">
      <w:pPr>
        <w:ind w:firstLine="1134" w:left="0"/>
        <w:jc w:val="both"/>
      </w:pPr>
      <w:r>
        <w:t>Показатель эффективности Bj принимает положительное значение и</w:t>
      </w:r>
    </w:p>
    <w:p w14:paraId="15010000">
      <w:pPr>
        <w:ind/>
        <w:jc w:val="both"/>
      </w:pPr>
      <w:r>
        <w:t>равен 1, следовательно, налоговый расход является эффективным.</w:t>
      </w:r>
    </w:p>
    <w:p w14:paraId="16010000">
      <w:pPr>
        <w:ind w:firstLine="993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Вывод: </w:t>
      </w:r>
      <w:r>
        <w:rPr>
          <w:rFonts w:ascii="Times New Roman" w:hAnsi="Times New Roman"/>
        </w:rPr>
        <w:t>поскольку налоговый расход носит социальный характер,</w:t>
      </w:r>
    </w:p>
    <w:p w14:paraId="1701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направлен на поддержку социально незащищенных групп населения,</w:t>
      </w:r>
    </w:p>
    <w:p w14:paraId="1801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отвечает общественным интересам, способствует решению социальных</w:t>
      </w:r>
    </w:p>
    <w:p w14:paraId="1901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задач экономической политики </w:t>
      </w:r>
      <w:r>
        <w:rPr>
          <w:rFonts w:ascii="Times New Roman" w:hAnsi="Times New Roman"/>
        </w:rPr>
        <w:t>Натальевского</w:t>
      </w:r>
      <w:r>
        <w:rPr>
          <w:rFonts w:ascii="Times New Roman" w:hAnsi="Times New Roman"/>
        </w:rPr>
        <w:t xml:space="preserve"> сельского поселения по повышению уровня 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качес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ва жизни отдельных категорий граждан, является востребованным,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ц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лесообразным, не оказывает отрицательного влияния на экономич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ское</w:t>
      </w:r>
    </w:p>
    <w:p w14:paraId="1A01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развитие </w:t>
      </w:r>
      <w:r>
        <w:rPr>
          <w:rFonts w:ascii="Times New Roman" w:hAnsi="Times New Roman"/>
        </w:rPr>
        <w:t>Натальевского</w:t>
      </w:r>
      <w:r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 и имеет положительную бюджетную</w:t>
      </w:r>
      <w:r>
        <w:rPr>
          <w:rFonts w:ascii="Times New Roman" w:hAnsi="Times New Roman"/>
        </w:rPr>
        <w:t xml:space="preserve"> э</w:t>
      </w:r>
      <w:r>
        <w:rPr>
          <w:rFonts w:ascii="Times New Roman" w:hAnsi="Times New Roman"/>
        </w:rPr>
        <w:t>ф</w:t>
      </w:r>
      <w:r>
        <w:rPr>
          <w:rFonts w:ascii="Times New Roman" w:hAnsi="Times New Roman"/>
        </w:rPr>
        <w:t>фективность, его действие в 20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году признано эффективным.</w:t>
      </w:r>
    </w:p>
    <w:p w14:paraId="1B010000">
      <w:pPr>
        <w:ind w:firstLine="993" w:left="0"/>
        <w:jc w:val="both"/>
      </w:pPr>
      <w:r>
        <w:t>Исходя из результатов проведенной оценки эффективности налоговых</w:t>
      </w:r>
    </w:p>
    <w:p w14:paraId="1C010000">
      <w:pPr>
        <w:ind/>
        <w:jc w:val="both"/>
      </w:pPr>
      <w:r>
        <w:t xml:space="preserve">расходов </w:t>
      </w:r>
      <w:r>
        <w:t>Натальевского</w:t>
      </w:r>
      <w:r>
        <w:t xml:space="preserve"> сельского поселения</w:t>
      </w:r>
      <w:r>
        <w:t>, предоставляемых отдельным категориям граждан, ок</w:t>
      </w:r>
      <w:r>
        <w:t>а</w:t>
      </w:r>
      <w:r>
        <w:t>зывающим услуги в социальной сфере, в виде полного</w:t>
      </w:r>
    </w:p>
    <w:p w14:paraId="1D010000">
      <w:pPr>
        <w:ind/>
        <w:jc w:val="both"/>
      </w:pPr>
      <w:r>
        <w:t>освобождения от уплаты земельного налога, указанные налоговые расходы</w:t>
      </w:r>
    </w:p>
    <w:p w14:paraId="1E010000">
      <w:pPr>
        <w:ind/>
        <w:jc w:val="both"/>
        <w:rPr>
          <w:i w:val="1"/>
        </w:rPr>
      </w:pPr>
      <w:r>
        <w:t>признаются эффективными и не требующими отмены</w:t>
      </w:r>
      <w:r>
        <w:rPr>
          <w:i w:val="1"/>
        </w:rPr>
        <w:t>.</w:t>
      </w:r>
    </w:p>
    <w:p w14:paraId="1F010000">
      <w:pPr>
        <w:sectPr>
          <w:footerReference r:id="rId2" w:type="default"/>
          <w:pgSz w:h="16838" w:orient="portrait" w:w="11906"/>
          <w:pgMar w:bottom="142" w:footer="261" w:gutter="0" w:header="709" w:left="720" w:right="720" w:top="624"/>
          <w:pgNumType w:start="0"/>
        </w:sectPr>
      </w:pPr>
    </w:p>
    <w:p w14:paraId="20010000">
      <w:pPr>
        <w:ind w:firstLine="0" w:left="10773"/>
        <w:jc w:val="center"/>
        <w:rPr>
          <w:sz w:val="28"/>
        </w:rPr>
      </w:pPr>
      <w:r>
        <w:rPr>
          <w:sz w:val="28"/>
        </w:rPr>
        <w:t xml:space="preserve">                                          </w:t>
      </w:r>
      <w:r>
        <w:rPr>
          <w:sz w:val="28"/>
        </w:rPr>
        <w:t>Приложение</w:t>
      </w:r>
    </w:p>
    <w:p w14:paraId="21010000">
      <w:pPr>
        <w:rPr>
          <w:sz w:val="12"/>
        </w:rPr>
      </w:pPr>
    </w:p>
    <w:p w14:paraId="22010000">
      <w:pPr>
        <w:ind/>
        <w:jc w:val="center"/>
      </w:pPr>
    </w:p>
    <w:p w14:paraId="23010000">
      <w:pPr>
        <w:ind/>
        <w:jc w:val="center"/>
      </w:pPr>
      <w:r>
        <w:t>Результаты оценки эффективности налоговых расходов</w:t>
      </w:r>
      <w:r>
        <w:t xml:space="preserve"> за  202</w:t>
      </w:r>
      <w:r>
        <w:t>2</w:t>
      </w:r>
      <w:r>
        <w:t xml:space="preserve"> </w:t>
      </w:r>
      <w:r>
        <w:t>год</w:t>
      </w:r>
    </w:p>
    <w:p w14:paraId="24010000">
      <w:pPr>
        <w:ind/>
        <w:jc w:val="center"/>
        <w:rPr>
          <w:sz w:val="14"/>
        </w:rPr>
      </w:pPr>
    </w:p>
    <w:p w14:paraId="25010000">
      <w:pPr>
        <w:pStyle w:val="Style_6"/>
        <w:numPr>
          <w:ilvl w:val="0"/>
          <w:numId w:val="1"/>
        </w:num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Оценка целесообразности налогового расхода</w:t>
      </w:r>
    </w:p>
    <w:p w14:paraId="26010000">
      <w:pPr>
        <w:pStyle w:val="Style_6"/>
        <w:ind w:firstLine="0" w:left="5747"/>
        <w:rPr>
          <w:sz w:val="16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0"/>
        <w:gridCol w:w="3029"/>
        <w:gridCol w:w="2375"/>
        <w:gridCol w:w="3713"/>
        <w:gridCol w:w="3877"/>
        <w:gridCol w:w="2363"/>
      </w:tblGrid>
      <w:tr>
        <w:trPr>
          <w:trHeight w:hRule="atLeast" w:val="316"/>
        </w:trPr>
        <w:tc>
          <w:tcPr>
            <w:tcW w:type="dxa" w:w="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ind/>
              <w:jc w:val="center"/>
            </w:pPr>
            <w:r>
              <w:t>№ п.п.</w:t>
            </w:r>
          </w:p>
        </w:tc>
        <w:tc>
          <w:tcPr>
            <w:tcW w:type="dxa" w:w="30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ind/>
              <w:jc w:val="center"/>
              <w:rPr>
                <w:rFonts w:ascii="Proxima Nova Rg" w:hAnsi="Proxima Nova Rg"/>
                <w:color w:val="222222"/>
              </w:rPr>
            </w:pPr>
            <w:r>
              <w:rPr>
                <w:rFonts w:ascii="Proxima Nova Rg" w:hAnsi="Proxima Nova Rg"/>
                <w:color w:val="222222"/>
              </w:rPr>
              <w:t xml:space="preserve">Наименование налогового расхода </w:t>
            </w:r>
            <w:r>
              <w:rPr>
                <w:color w:val="222222"/>
              </w:rPr>
              <w:t>Натальевского</w:t>
            </w:r>
            <w:r>
              <w:rPr>
                <w:color w:val="222222"/>
              </w:rPr>
              <w:t xml:space="preserve"> сельского поселения</w:t>
            </w:r>
            <w:r>
              <w:rPr>
                <w:rFonts w:ascii="Proxima Nova Rg" w:hAnsi="Proxima Nova Rg"/>
                <w:color w:val="222222"/>
              </w:rPr>
              <w:t>/ ре</w:t>
            </w:r>
            <w:r>
              <w:rPr>
                <w:rFonts w:ascii="Proxima Nova Rg" w:hAnsi="Proxima Nova Rg"/>
                <w:color w:val="222222"/>
              </w:rPr>
              <w:t>к</w:t>
            </w:r>
            <w:r>
              <w:rPr>
                <w:rFonts w:ascii="Proxima Nova Rg" w:hAnsi="Proxima Nova Rg"/>
                <w:color w:val="222222"/>
              </w:rPr>
              <w:t>визиты нормативного пр</w:t>
            </w:r>
            <w:r>
              <w:rPr>
                <w:rFonts w:ascii="Proxima Nova Rg" w:hAnsi="Proxima Nova Rg"/>
                <w:color w:val="222222"/>
              </w:rPr>
              <w:t>а</w:t>
            </w:r>
            <w:r>
              <w:rPr>
                <w:rFonts w:ascii="Proxima Nova Rg" w:hAnsi="Proxima Nova Rg"/>
                <w:color w:val="222222"/>
              </w:rPr>
              <w:t>вов</w:t>
            </w:r>
            <w:r>
              <w:rPr>
                <w:rFonts w:ascii="Proxima Nova Rg" w:hAnsi="Proxima Nova Rg"/>
                <w:color w:val="222222"/>
              </w:rPr>
              <w:t>о</w:t>
            </w:r>
            <w:r>
              <w:rPr>
                <w:rFonts w:ascii="Proxima Nova Rg" w:hAnsi="Proxima Nova Rg"/>
                <w:color w:val="222222"/>
              </w:rPr>
              <w:t xml:space="preserve">го акта </w:t>
            </w:r>
            <w:r>
              <w:rPr>
                <w:color w:val="222222"/>
              </w:rPr>
              <w:t>Натальевского</w:t>
            </w:r>
            <w:r>
              <w:rPr>
                <w:color w:val="222222"/>
              </w:rPr>
              <w:t xml:space="preserve"> сельского поселения</w:t>
            </w:r>
            <w:r>
              <w:rPr>
                <w:rFonts w:ascii="Proxima Nova Rg" w:hAnsi="Proxima Nova Rg"/>
                <w:color w:val="222222"/>
              </w:rPr>
              <w:t>,</w:t>
            </w:r>
            <w:r>
              <w:rPr>
                <w:rFonts w:ascii="Proxima Nova Rg" w:hAnsi="Proxima Nova Rg"/>
                <w:color w:val="222222"/>
              </w:rPr>
              <w:t xml:space="preserve"> уст</w:t>
            </w:r>
            <w:r>
              <w:rPr>
                <w:rFonts w:ascii="Proxima Nova Rg" w:hAnsi="Proxima Nova Rg"/>
                <w:color w:val="222222"/>
              </w:rPr>
              <w:t>а</w:t>
            </w:r>
            <w:r>
              <w:rPr>
                <w:rFonts w:ascii="Proxima Nova Rg" w:hAnsi="Proxima Nova Rg"/>
                <w:color w:val="222222"/>
              </w:rPr>
              <w:t>на</w:t>
            </w:r>
            <w:r>
              <w:rPr>
                <w:rFonts w:ascii="Proxima Nova Rg" w:hAnsi="Proxima Nova Rg"/>
                <w:color w:val="222222"/>
              </w:rPr>
              <w:t>в</w:t>
            </w:r>
            <w:r>
              <w:rPr>
                <w:rFonts w:ascii="Proxima Nova Rg" w:hAnsi="Proxima Nova Rg"/>
                <w:color w:val="222222"/>
              </w:rPr>
              <w:t>ливающего налоговый ра</w:t>
            </w:r>
            <w:r>
              <w:rPr>
                <w:rFonts w:ascii="Proxima Nova Rg" w:hAnsi="Proxima Nova Rg"/>
                <w:color w:val="222222"/>
              </w:rPr>
              <w:t>с</w:t>
            </w:r>
            <w:r>
              <w:rPr>
                <w:rFonts w:ascii="Proxima Nova Rg" w:hAnsi="Proxima Nova Rg"/>
                <w:color w:val="222222"/>
              </w:rPr>
              <w:t>ход</w:t>
            </w:r>
          </w:p>
        </w:tc>
        <w:tc>
          <w:tcPr>
            <w:tcW w:type="dxa" w:w="23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ind/>
              <w:jc w:val="center"/>
              <w:rPr>
                <w:rFonts w:ascii="Proxima Nova Rg" w:hAnsi="Proxima Nova Rg"/>
                <w:color w:val="222222"/>
              </w:rPr>
            </w:pPr>
            <w:r>
              <w:rPr>
                <w:rFonts w:ascii="Proxima Nova Rg" w:hAnsi="Proxima Nova Rg"/>
                <w:color w:val="222222"/>
              </w:rPr>
              <w:t>Наименование кат</w:t>
            </w:r>
            <w:r>
              <w:rPr>
                <w:rFonts w:ascii="Proxima Nova Rg" w:hAnsi="Proxima Nova Rg"/>
                <w:color w:val="222222"/>
              </w:rPr>
              <w:t>е</w:t>
            </w:r>
            <w:r>
              <w:rPr>
                <w:rFonts w:ascii="Proxima Nova Rg" w:hAnsi="Proxima Nova Rg"/>
                <w:color w:val="222222"/>
              </w:rPr>
              <w:t>гории пл</w:t>
            </w:r>
            <w:r>
              <w:rPr>
                <w:rFonts w:ascii="Proxima Nova Rg" w:hAnsi="Proxima Nova Rg"/>
                <w:color w:val="222222"/>
              </w:rPr>
              <w:t>а</w:t>
            </w:r>
            <w:r>
              <w:rPr>
                <w:rFonts w:ascii="Proxima Nova Rg" w:hAnsi="Proxima Nova Rg"/>
                <w:color w:val="222222"/>
              </w:rPr>
              <w:t>тельщиков налогов, для кот</w:t>
            </w:r>
            <w:r>
              <w:rPr>
                <w:rFonts w:ascii="Proxima Nova Rg" w:hAnsi="Proxima Nova Rg"/>
                <w:color w:val="222222"/>
              </w:rPr>
              <w:t>о</w:t>
            </w:r>
            <w:r>
              <w:rPr>
                <w:rFonts w:ascii="Proxima Nova Rg" w:hAnsi="Proxima Nova Rg"/>
                <w:color w:val="222222"/>
              </w:rPr>
              <w:t>рых</w:t>
            </w:r>
            <w:r>
              <w:rPr>
                <w:rFonts w:ascii="Proxima Nova Rg" w:hAnsi="Proxima Nova Rg"/>
                <w:color w:val="222222"/>
              </w:rPr>
              <w:t xml:space="preserve"> предусмо</w:t>
            </w:r>
            <w:r>
              <w:rPr>
                <w:rFonts w:ascii="Proxima Nova Rg" w:hAnsi="Proxima Nova Rg"/>
                <w:color w:val="222222"/>
              </w:rPr>
              <w:t>т</w:t>
            </w:r>
            <w:r>
              <w:rPr>
                <w:rFonts w:ascii="Proxima Nova Rg" w:hAnsi="Proxima Nova Rg"/>
                <w:color w:val="222222"/>
              </w:rPr>
              <w:t>рены налог</w:t>
            </w:r>
            <w:r>
              <w:rPr>
                <w:rFonts w:ascii="Proxima Nova Rg" w:hAnsi="Proxima Nova Rg"/>
                <w:color w:val="222222"/>
              </w:rPr>
              <w:t>о</w:t>
            </w:r>
            <w:r>
              <w:rPr>
                <w:rFonts w:ascii="Proxima Nova Rg" w:hAnsi="Proxima Nova Rg"/>
                <w:color w:val="222222"/>
              </w:rPr>
              <w:t>вые льготы</w:t>
            </w:r>
          </w:p>
        </w:tc>
        <w:tc>
          <w:tcPr>
            <w:tcW w:type="dxa" w:w="75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ind/>
              <w:jc w:val="center"/>
              <w:rPr>
                <w:rFonts w:ascii="Proxima Nova Rg" w:hAnsi="Proxima Nova Rg"/>
                <w:color w:val="222222"/>
              </w:rPr>
            </w:pPr>
            <w:r>
              <w:rPr>
                <w:rFonts w:ascii="Proxima Nova Rg" w:hAnsi="Proxima Nova Rg"/>
                <w:color w:val="222222"/>
              </w:rPr>
              <w:t>Критерии целесообразности</w:t>
            </w:r>
          </w:p>
        </w:tc>
        <w:tc>
          <w:tcPr>
            <w:tcW w:type="dxa" w:w="23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ind/>
              <w:jc w:val="center"/>
              <w:rPr>
                <w:rFonts w:ascii="Calibri" w:hAnsi="Calibri"/>
                <w:color w:val="222222"/>
              </w:rPr>
            </w:pPr>
            <w:r>
              <w:rPr>
                <w:rFonts w:ascii="Proxima Nova Rg" w:hAnsi="Proxima Nova Rg"/>
                <w:color w:val="222222"/>
              </w:rPr>
              <w:t>Оценка результати</w:t>
            </w:r>
            <w:r>
              <w:rPr>
                <w:rFonts w:ascii="Proxima Nova Rg" w:hAnsi="Proxima Nova Rg"/>
                <w:color w:val="222222"/>
              </w:rPr>
              <w:t>в</w:t>
            </w:r>
            <w:r>
              <w:rPr>
                <w:rFonts w:ascii="Proxima Nova Rg" w:hAnsi="Proxima Nova Rg"/>
                <w:color w:val="222222"/>
              </w:rPr>
              <w:t>ности налог</w:t>
            </w:r>
            <w:r>
              <w:rPr>
                <w:rFonts w:ascii="Proxima Nova Rg" w:hAnsi="Proxima Nova Rg"/>
                <w:color w:val="222222"/>
              </w:rPr>
              <w:t>о</w:t>
            </w:r>
            <w:r>
              <w:rPr>
                <w:rFonts w:ascii="Proxima Nova Rg" w:hAnsi="Proxima Nova Rg"/>
                <w:color w:val="222222"/>
              </w:rPr>
              <w:t>вого расхода (</w:t>
            </w:r>
            <w:r>
              <w:rPr>
                <w:rFonts w:ascii="Proxima Nova Rg" w:hAnsi="Proxima Nova Rg"/>
                <w:color w:val="222222"/>
              </w:rPr>
              <w:t>целесоо</w:t>
            </w:r>
            <w:r>
              <w:rPr>
                <w:rFonts w:ascii="Proxima Nova Rg" w:hAnsi="Proxima Nova Rg"/>
                <w:color w:val="222222"/>
              </w:rPr>
              <w:t>б</w:t>
            </w:r>
            <w:r>
              <w:rPr>
                <w:rFonts w:ascii="Proxima Nova Rg" w:hAnsi="Proxima Nova Rg"/>
                <w:color w:val="222222"/>
              </w:rPr>
              <w:t>раз</w:t>
            </w:r>
          </w:p>
          <w:p w14:paraId="2C010000">
            <w:pPr>
              <w:ind/>
              <w:jc w:val="center"/>
              <w:rPr>
                <w:rFonts w:ascii="Proxima Nova Rg" w:hAnsi="Proxima Nova Rg"/>
                <w:color w:val="222222"/>
              </w:rPr>
            </w:pPr>
            <w:r>
              <w:rPr>
                <w:rFonts w:ascii="Proxima Nova Rg" w:hAnsi="Proxima Nova Rg"/>
                <w:color w:val="222222"/>
              </w:rPr>
              <w:t>ен</w:t>
            </w:r>
            <w:r>
              <w:rPr>
                <w:rFonts w:ascii="Proxima Nova Rg" w:hAnsi="Proxima Nova Rg"/>
                <w:color w:val="222222"/>
              </w:rPr>
              <w:t>/не</w:t>
            </w:r>
            <w:r>
              <w:rPr>
                <w:rFonts w:ascii="Proxima Nova Rg" w:hAnsi="Proxima Nova Rg"/>
                <w:color w:val="222222"/>
              </w:rPr>
              <w:t>целесообразен</w:t>
            </w:r>
            <w:r>
              <w:rPr>
                <w:rFonts w:ascii="Proxima Nova Rg" w:hAnsi="Proxima Nova Rg"/>
                <w:color w:val="222222"/>
              </w:rPr>
              <w:t>)</w:t>
            </w:r>
          </w:p>
        </w:tc>
      </w:tr>
      <w:tr>
        <w:trPr>
          <w:trHeight w:hRule="atLeast" w:val="1931"/>
        </w:trPr>
        <w:tc>
          <w:tcPr>
            <w:tcW w:type="dxa" w:w="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0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10000">
            <w:pPr>
              <w:ind/>
              <w:jc w:val="center"/>
              <w:rPr>
                <w:rFonts w:ascii="Proxima Nova Rg" w:hAnsi="Proxima Nova Rg"/>
                <w:color w:val="222222"/>
              </w:rPr>
            </w:pPr>
            <w:r>
              <w:rPr>
                <w:rFonts w:ascii="Proxima Nova Rg" w:hAnsi="Proxima Nova Rg"/>
                <w:color w:val="222222"/>
              </w:rPr>
              <w:t>Соответствие налог</w:t>
            </w:r>
            <w:r>
              <w:rPr>
                <w:rFonts w:ascii="Proxima Nova Rg" w:hAnsi="Proxima Nova Rg"/>
                <w:color w:val="222222"/>
              </w:rPr>
              <w:t>о</w:t>
            </w:r>
            <w:r>
              <w:rPr>
                <w:rFonts w:ascii="Proxima Nova Rg" w:hAnsi="Proxima Nova Rg"/>
                <w:color w:val="222222"/>
              </w:rPr>
              <w:t xml:space="preserve">вого расхода </w:t>
            </w:r>
            <w:r>
              <w:rPr>
                <w:color w:val="222222"/>
              </w:rPr>
              <w:t>Натальевского</w:t>
            </w:r>
            <w:r>
              <w:rPr>
                <w:color w:val="222222"/>
              </w:rPr>
              <w:t xml:space="preserve"> сельского посел</w:t>
            </w:r>
            <w:r>
              <w:rPr>
                <w:color w:val="222222"/>
              </w:rPr>
              <w:t>е</w:t>
            </w:r>
            <w:r>
              <w:rPr>
                <w:color w:val="222222"/>
              </w:rPr>
              <w:t>ния</w:t>
            </w:r>
            <w:r>
              <w:rPr>
                <w:rFonts w:ascii="Proxima Nova Rg" w:hAnsi="Proxima Nova Rg"/>
                <w:color w:val="222222"/>
              </w:rPr>
              <w:t xml:space="preserve"> целям </w:t>
            </w:r>
            <w:r>
              <w:rPr>
                <w:color w:val="222222"/>
              </w:rPr>
              <w:t>муниципальной</w:t>
            </w:r>
            <w:r>
              <w:rPr>
                <w:rFonts w:ascii="Proxima Nova Rg" w:hAnsi="Proxima Nova Rg"/>
                <w:color w:val="222222"/>
              </w:rPr>
              <w:t xml:space="preserve"> пр</w:t>
            </w:r>
            <w:r>
              <w:rPr>
                <w:rFonts w:ascii="Proxima Nova Rg" w:hAnsi="Proxima Nova Rg"/>
                <w:color w:val="222222"/>
              </w:rPr>
              <w:t>о</w:t>
            </w:r>
            <w:r>
              <w:rPr>
                <w:rFonts w:ascii="Proxima Nova Rg" w:hAnsi="Proxima Nova Rg"/>
                <w:color w:val="222222"/>
              </w:rPr>
              <w:t xml:space="preserve">граммы </w:t>
            </w:r>
            <w:r>
              <w:rPr>
                <w:color w:val="222222"/>
              </w:rPr>
              <w:t>Натальевского</w:t>
            </w:r>
            <w:r>
              <w:rPr>
                <w:color w:val="222222"/>
              </w:rPr>
              <w:t xml:space="preserve"> сельск</w:t>
            </w:r>
            <w:r>
              <w:rPr>
                <w:color w:val="222222"/>
              </w:rPr>
              <w:t>о</w:t>
            </w:r>
            <w:r>
              <w:rPr>
                <w:color w:val="222222"/>
              </w:rPr>
              <w:t>го поселения</w:t>
            </w:r>
            <w:r>
              <w:rPr>
                <w:rFonts w:ascii="Proxima Nova Rg" w:hAnsi="Proxima Nova Rg"/>
                <w:color w:val="222222"/>
              </w:rPr>
              <w:t xml:space="preserve"> </w:t>
            </w:r>
            <w:r>
              <w:rPr>
                <w:rFonts w:ascii="Proxima Nova Rg" w:hAnsi="Proxima Nova Rg"/>
                <w:color w:val="222222"/>
              </w:rPr>
              <w:t xml:space="preserve"> (соответствует/не с</w:t>
            </w:r>
            <w:r>
              <w:rPr>
                <w:rFonts w:ascii="Proxima Nova Rg" w:hAnsi="Proxima Nova Rg"/>
                <w:color w:val="222222"/>
              </w:rPr>
              <w:t>о</w:t>
            </w:r>
            <w:r>
              <w:rPr>
                <w:rFonts w:ascii="Proxima Nova Rg" w:hAnsi="Proxima Nova Rg"/>
                <w:color w:val="222222"/>
              </w:rPr>
              <w:t>отве</w:t>
            </w:r>
            <w:r>
              <w:rPr>
                <w:rFonts w:ascii="Proxima Nova Rg" w:hAnsi="Proxima Nova Rg"/>
                <w:color w:val="222222"/>
              </w:rPr>
              <w:t>т</w:t>
            </w:r>
            <w:r>
              <w:rPr>
                <w:rFonts w:ascii="Proxima Nova Rg" w:hAnsi="Proxima Nova Rg"/>
                <w:color w:val="222222"/>
              </w:rPr>
              <w:t>ствует)</w:t>
            </w:r>
          </w:p>
        </w:tc>
        <w:tc>
          <w:tcPr>
            <w:tcW w:type="dxa" w:w="3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10000">
            <w:pPr>
              <w:ind/>
              <w:jc w:val="center"/>
              <w:rPr>
                <w:rFonts w:ascii="Proxima Nova Rg" w:hAnsi="Proxima Nova Rg"/>
                <w:color w:val="222222"/>
              </w:rPr>
            </w:pPr>
            <w:r>
              <w:rPr>
                <w:rFonts w:ascii="Proxima Nova Rg" w:hAnsi="Proxima Nova Rg"/>
                <w:color w:val="222222"/>
              </w:rPr>
              <w:t>В</w:t>
            </w:r>
            <w:r>
              <w:rPr>
                <w:rFonts w:ascii="Proxima Nova Rg" w:hAnsi="Proxima Nova Rg"/>
                <w:color w:val="222222"/>
              </w:rPr>
              <w:t>остребованность пл</w:t>
            </w:r>
            <w:r>
              <w:rPr>
                <w:rFonts w:ascii="Proxima Nova Rg" w:hAnsi="Proxima Nova Rg"/>
                <w:color w:val="222222"/>
              </w:rPr>
              <w:t>а</w:t>
            </w:r>
            <w:r>
              <w:rPr>
                <w:rFonts w:ascii="Proxima Nova Rg" w:hAnsi="Proxima Nova Rg"/>
                <w:color w:val="222222"/>
              </w:rPr>
              <w:t xml:space="preserve">тельщиками предоставленных льгот </w:t>
            </w:r>
            <w:r>
              <w:rPr>
                <w:rFonts w:ascii="Proxima Nova Rg" w:hAnsi="Proxima Nova Rg"/>
                <w:color w:val="222222"/>
              </w:rPr>
              <w:t>(</w:t>
            </w:r>
            <w:r>
              <w:rPr>
                <w:rFonts w:ascii="Proxima Nova Rg" w:hAnsi="Proxima Nova Rg"/>
                <w:color w:val="222222"/>
              </w:rPr>
              <w:t>соотнош</w:t>
            </w:r>
            <w:r>
              <w:rPr>
                <w:rFonts w:ascii="Proxima Nova Rg" w:hAnsi="Proxima Nova Rg"/>
                <w:color w:val="222222"/>
              </w:rPr>
              <w:t>е</w:t>
            </w:r>
            <w:r>
              <w:rPr>
                <w:rFonts w:ascii="Proxima Nova Rg" w:hAnsi="Proxima Nova Rg"/>
                <w:color w:val="222222"/>
              </w:rPr>
              <w:t>нием численн</w:t>
            </w:r>
            <w:r>
              <w:rPr>
                <w:rFonts w:ascii="Proxima Nova Rg" w:hAnsi="Proxima Nova Rg"/>
                <w:color w:val="222222"/>
              </w:rPr>
              <w:t>о</w:t>
            </w:r>
            <w:r>
              <w:rPr>
                <w:rFonts w:ascii="Proxima Nova Rg" w:hAnsi="Proxima Nova Rg"/>
                <w:color w:val="222222"/>
              </w:rPr>
              <w:t>сти плательщиков, воспользовавшихся правом на льготы, и общей численности пл</w:t>
            </w:r>
            <w:r>
              <w:rPr>
                <w:rFonts w:ascii="Proxima Nova Rg" w:hAnsi="Proxima Nova Rg"/>
                <w:color w:val="222222"/>
              </w:rPr>
              <w:t>а</w:t>
            </w:r>
            <w:r>
              <w:rPr>
                <w:rFonts w:ascii="Proxima Nova Rg" w:hAnsi="Proxima Nova Rg"/>
                <w:color w:val="222222"/>
              </w:rPr>
              <w:t>тельщиков, за 5-летний период</w:t>
            </w:r>
            <w:r>
              <w:rPr>
                <w:rFonts w:ascii="Proxima Nova Rg" w:hAnsi="Proxima Nova Rg"/>
                <w:color w:val="222222"/>
              </w:rPr>
              <w:t>)</w:t>
            </w:r>
          </w:p>
        </w:tc>
        <w:tc>
          <w:tcPr>
            <w:tcW w:type="dxa" w:w="23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33"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ind w:firstLine="0" w:left="-6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3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ind w:firstLine="0" w:left="-6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3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ind/>
              <w:jc w:val="center"/>
            </w:pPr>
            <w:r>
              <w:t>1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r>
              <w:t>Пункт</w:t>
            </w:r>
            <w:r>
              <w:t>ы 4–5 статьи 3</w:t>
            </w:r>
            <w:r>
              <w:t xml:space="preserve"> реш</w:t>
            </w:r>
            <w:r>
              <w:t>е</w:t>
            </w:r>
            <w:r>
              <w:t>ния Собрания деп</w:t>
            </w:r>
            <w:r>
              <w:t>у</w:t>
            </w:r>
            <w:r>
              <w:t xml:space="preserve">татов </w:t>
            </w:r>
            <w:r>
              <w:t>Натальевского</w:t>
            </w:r>
            <w:r>
              <w:t xml:space="preserve"> сельского п</w:t>
            </w:r>
            <w:r>
              <w:t>о</w:t>
            </w:r>
            <w:r>
              <w:t xml:space="preserve">селения от </w:t>
            </w:r>
            <w:r>
              <w:t>05</w:t>
            </w:r>
            <w:r>
              <w:t>.</w:t>
            </w:r>
            <w:r>
              <w:t>06.2017</w:t>
            </w:r>
            <w:r>
              <w:t>г. №</w:t>
            </w:r>
            <w:r>
              <w:t>42</w:t>
            </w:r>
            <w:r>
              <w:t xml:space="preserve"> «Об установлении з</w:t>
            </w:r>
            <w:r>
              <w:t>е</w:t>
            </w:r>
            <w:r>
              <w:t>мельного налога»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pStyle w:val="Style_5"/>
              <w:ind w:hanging="107" w:left="0"/>
              <w:rPr>
                <w:sz w:val="16"/>
              </w:rPr>
            </w:pPr>
            <w:r>
              <w:rPr>
                <w:sz w:val="16"/>
              </w:rPr>
              <w:t>1.Ветераны и инв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лиды Великой От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чественной войны, а также ветераны и инвалиды боевых действий;</w:t>
            </w:r>
          </w:p>
          <w:p w14:paraId="38010000">
            <w:pPr>
              <w:ind w:firstLine="12" w:left="-12" w:right="29"/>
              <w:jc w:val="both"/>
              <w:rPr>
                <w:sz w:val="16"/>
              </w:rPr>
            </w:pPr>
            <w:r>
              <w:rPr>
                <w:sz w:val="16"/>
              </w:rPr>
              <w:t>2. физические лица, имеющие право на получение социал</w:t>
            </w:r>
            <w:r>
              <w:rPr>
                <w:sz w:val="16"/>
              </w:rPr>
              <w:t>ь</w:t>
            </w:r>
            <w:r>
              <w:rPr>
                <w:sz w:val="16"/>
              </w:rPr>
              <w:t>ной поддержки в соответствии с Законом Российской Федер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ции «О социальной защите граждан, подвергшихся во</w:t>
            </w:r>
            <w:r>
              <w:rPr>
                <w:sz w:val="16"/>
              </w:rPr>
              <w:t>з</w:t>
            </w:r>
            <w:r>
              <w:rPr>
                <w:sz w:val="16"/>
              </w:rPr>
              <w:t>действию радиации вследс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вие катастрофы на Черн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быльской АЭС» (в редакции Закона Ро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сийской Федерации от 18 июня 1992 года № 3061-1), в соо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ветствии с Федеральным зак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ном от 26 ноября 1998 года № 175-ФЗ «О соц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альной защите граждан Российской Федер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ции, подвергшихся воздейс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вию радиации вследствие ав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рии в 1957 году на производс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венном объед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нении «Маяк» и сбросов радиоактивных отх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дов в реку Теча» и в соответс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вии с Федерал</w:t>
            </w:r>
            <w:r>
              <w:rPr>
                <w:sz w:val="16"/>
              </w:rPr>
              <w:t>ь</w:t>
            </w:r>
            <w:r>
              <w:rPr>
                <w:sz w:val="16"/>
              </w:rPr>
              <w:t>ным законом от 10 января 2002 года № 2-ФЗ «О социальных гарантиях гражд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нам, подвергшимся радиац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онному воздействию вследс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вие ядерных испытаний на Семипалати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ском полигоне»;</w:t>
            </w:r>
          </w:p>
          <w:p w14:paraId="39010000">
            <w:pPr>
              <w:pStyle w:val="Style_5"/>
              <w:ind w:hanging="68" w:left="-12"/>
              <w:rPr>
                <w:sz w:val="16"/>
              </w:rPr>
            </w:pPr>
            <w:r>
              <w:rPr>
                <w:sz w:val="16"/>
              </w:rPr>
              <w:t>3.несовершеннолетние дети-сироты и дети, оставшихся без попечения родителей, в отн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шении имущества, перешедш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го в их собственность в порядке наследов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ния;</w:t>
            </w:r>
          </w:p>
          <w:p w14:paraId="3A010000">
            <w:pPr>
              <w:pStyle w:val="Style_5"/>
              <w:ind w:hanging="639" w:left="567"/>
              <w:rPr>
                <w:sz w:val="16"/>
              </w:rPr>
            </w:pPr>
            <w:r>
              <w:rPr>
                <w:sz w:val="16"/>
              </w:rPr>
              <w:t>4.инвалиды с детс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ва;</w:t>
            </w:r>
          </w:p>
          <w:p w14:paraId="3B010000">
            <w:pPr>
              <w:pStyle w:val="Style_5"/>
              <w:ind w:hanging="72" w:left="0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z w:val="16"/>
              </w:rPr>
              <w:t xml:space="preserve"> граждан Российской Федер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ции, проживающих на террит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рии Ростовской области в теч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ние не менее  чем 5 лет, име</w:t>
            </w:r>
            <w:r>
              <w:rPr>
                <w:sz w:val="16"/>
              </w:rPr>
              <w:t>ю</w:t>
            </w:r>
            <w:r>
              <w:rPr>
                <w:sz w:val="16"/>
              </w:rPr>
              <w:t>щих трех и более несоверше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нолетних детей и с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вместно проживающих с ними,  а также граждан, имеющих усыновле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ных (удочеренных) под опекой или попечительс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вом детей, при условии восп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тания этих детей не менее 3-лет, получи</w:t>
            </w:r>
            <w:r>
              <w:rPr>
                <w:sz w:val="16"/>
              </w:rPr>
              <w:t>в</w:t>
            </w:r>
            <w:r>
              <w:rPr>
                <w:sz w:val="16"/>
              </w:rPr>
              <w:t>шие земельные участки в соо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ветствии с О</w:t>
            </w:r>
            <w:r>
              <w:rPr>
                <w:sz w:val="16"/>
              </w:rPr>
              <w:t>б</w:t>
            </w:r>
            <w:r>
              <w:rPr>
                <w:sz w:val="16"/>
              </w:rPr>
              <w:t>ластным Законом от 22.07.2003г. №19-ЗС « О регулиров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нии земельных отношений в Ростовской о</w:t>
            </w:r>
            <w:r>
              <w:rPr>
                <w:sz w:val="16"/>
              </w:rPr>
              <w:t>б</w:t>
            </w:r>
            <w:r>
              <w:rPr>
                <w:sz w:val="16"/>
              </w:rPr>
              <w:t>ласти».</w:t>
            </w:r>
          </w:p>
          <w:p w14:paraId="3C010000">
            <w:pPr>
              <w:pStyle w:val="Style_5"/>
              <w:ind w:firstLine="7" w:left="-115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z w:val="16"/>
              </w:rPr>
              <w:t>геро</w:t>
            </w:r>
            <w:r>
              <w:rPr>
                <w:sz w:val="16"/>
              </w:rPr>
              <w:t xml:space="preserve">и </w:t>
            </w:r>
            <w:r>
              <w:rPr>
                <w:sz w:val="16"/>
              </w:rPr>
              <w:t>Социалист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ческого труда, полны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 кавалер</w:t>
            </w:r>
            <w:r>
              <w:rPr>
                <w:sz w:val="16"/>
              </w:rPr>
              <w:t>ы</w:t>
            </w:r>
            <w:r>
              <w:rPr>
                <w:sz w:val="16"/>
              </w:rPr>
              <w:t xml:space="preserve"> орд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нов Трудовой Славы и «За службу Родине в Вооруженных силах СССР»,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7.</w:t>
            </w:r>
            <w:r>
              <w:rPr>
                <w:sz w:val="16"/>
              </w:rPr>
              <w:t xml:space="preserve"> инвалид</w:t>
            </w:r>
            <w:r>
              <w:rPr>
                <w:sz w:val="16"/>
              </w:rPr>
              <w:t>ы</w:t>
            </w:r>
            <w:r>
              <w:rPr>
                <w:sz w:val="16"/>
              </w:rPr>
              <w:t xml:space="preserve"> 1 и 2 групп</w:t>
            </w:r>
            <w:r>
              <w:rPr>
                <w:sz w:val="16"/>
              </w:rPr>
              <w:t xml:space="preserve"> инв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лидности.</w:t>
            </w:r>
          </w:p>
          <w:p w14:paraId="3D010000">
            <w:pPr>
              <w:ind/>
              <w:jc w:val="center"/>
            </w:pPr>
          </w:p>
        </w:tc>
        <w:tc>
          <w:tcPr>
            <w:tcW w:type="dxa" w:w="3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ind/>
              <w:jc w:val="center"/>
              <w:rPr>
                <w:rFonts w:ascii="Calibri" w:hAnsi="Calibri"/>
              </w:rPr>
            </w:pPr>
            <w:r>
              <w:rPr>
                <w:rFonts w:ascii="Proxima Nova Rg" w:hAnsi="Proxima Nova Rg"/>
                <w:color w:val="222222"/>
              </w:rPr>
              <w:t>не</w:t>
            </w:r>
            <w:r>
              <w:rPr>
                <w:rFonts w:ascii="Calibri" w:hAnsi="Calibri"/>
                <w:color w:val="222222"/>
              </w:rPr>
              <w:t>т</w:t>
            </w:r>
          </w:p>
        </w:tc>
        <w:tc>
          <w:tcPr>
            <w:tcW w:type="dxa" w:w="3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10000">
            <w:pPr>
              <w:ind/>
              <w:jc w:val="center"/>
            </w:pPr>
            <w:r>
              <w:t>3,4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ind w:hanging="1276" w:left="601"/>
              <w:jc w:val="center"/>
              <w:rPr>
                <w:rFonts w:ascii="Calibri" w:hAnsi="Calibri"/>
              </w:rPr>
            </w:pPr>
            <w:r>
              <w:rPr>
                <w:rFonts w:ascii="Proxima Nova Rg" w:hAnsi="Proxima Nova Rg"/>
                <w:color w:val="222222"/>
              </w:rPr>
              <w:t>целесообразе</w:t>
            </w:r>
            <w:r>
              <w:rPr>
                <w:rFonts w:ascii="Calibri" w:hAnsi="Calibri"/>
                <w:color w:val="222222"/>
              </w:rPr>
              <w:t>н</w:t>
            </w:r>
          </w:p>
        </w:tc>
      </w:tr>
      <w:t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pPr>
              <w:ind/>
              <w:jc w:val="center"/>
            </w:pPr>
            <w:r>
              <w:t>…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10000">
            <w:pPr>
              <w:ind/>
              <w:jc w:val="center"/>
            </w:pP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ind/>
              <w:jc w:val="center"/>
            </w:pPr>
          </w:p>
        </w:tc>
        <w:tc>
          <w:tcPr>
            <w:tcW w:type="dxa" w:w="3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10000">
            <w:pPr>
              <w:ind/>
              <w:jc w:val="center"/>
            </w:pPr>
          </w:p>
        </w:tc>
        <w:tc>
          <w:tcPr>
            <w:tcW w:type="dxa" w:w="3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10000">
            <w:pPr>
              <w:ind/>
              <w:jc w:val="center"/>
            </w:pP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ind/>
              <w:jc w:val="center"/>
            </w:pPr>
          </w:p>
        </w:tc>
      </w:tr>
    </w:tbl>
    <w:p w14:paraId="47010000">
      <w:pPr>
        <w:pStyle w:val="Style_6"/>
        <w:ind w:firstLine="0" w:left="5747"/>
        <w:rPr>
          <w:sz w:val="16"/>
        </w:rPr>
      </w:pPr>
    </w:p>
    <w:p w14:paraId="48010000">
      <w:pPr>
        <w:pStyle w:val="Style_6"/>
        <w:numPr>
          <w:ilvl w:val="0"/>
          <w:numId w:val="1"/>
        </w:num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Оценка результативности налогового расхода</w:t>
      </w:r>
    </w:p>
    <w:p w14:paraId="49010000">
      <w:pPr>
        <w:ind w:firstLine="0" w:left="5387"/>
        <w:rPr>
          <w:sz w:val="16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1"/>
        <w:gridCol w:w="3355"/>
        <w:gridCol w:w="2673"/>
        <w:gridCol w:w="1636"/>
        <w:gridCol w:w="1633"/>
        <w:gridCol w:w="1934"/>
        <w:gridCol w:w="1940"/>
        <w:gridCol w:w="2216"/>
      </w:tblGrid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10000">
            <w:pPr>
              <w:ind/>
              <w:jc w:val="center"/>
            </w:pPr>
            <w:r>
              <w:t>№ п.п.</w:t>
            </w:r>
          </w:p>
        </w:tc>
        <w:tc>
          <w:tcPr>
            <w:tcW w:type="dxa" w:w="3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10000">
            <w:pPr>
              <w:ind/>
              <w:jc w:val="center"/>
              <w:rPr>
                <w:rFonts w:ascii="Proxima Nova Rg" w:hAnsi="Proxima Nova Rg"/>
                <w:color w:val="222222"/>
              </w:rPr>
            </w:pPr>
            <w:r>
              <w:rPr>
                <w:rFonts w:ascii="Proxima Nova Rg" w:hAnsi="Proxima Nova Rg"/>
                <w:color w:val="222222"/>
              </w:rPr>
              <w:t xml:space="preserve">Наименование налогового расхода </w:t>
            </w:r>
            <w:r>
              <w:rPr>
                <w:color w:val="222222"/>
              </w:rPr>
              <w:t>Натальевского</w:t>
            </w:r>
            <w:r>
              <w:rPr>
                <w:color w:val="222222"/>
              </w:rPr>
              <w:t xml:space="preserve"> сел</w:t>
            </w:r>
            <w:r>
              <w:rPr>
                <w:color w:val="222222"/>
              </w:rPr>
              <w:t>ь</w:t>
            </w:r>
            <w:r>
              <w:rPr>
                <w:color w:val="222222"/>
              </w:rPr>
              <w:t>ского поселения</w:t>
            </w:r>
            <w:r>
              <w:rPr>
                <w:rFonts w:ascii="Proxima Nova Rg" w:hAnsi="Proxima Nova Rg"/>
                <w:color w:val="222222"/>
              </w:rPr>
              <w:t>/ реквизиты но</w:t>
            </w:r>
            <w:r>
              <w:rPr>
                <w:rFonts w:ascii="Proxima Nova Rg" w:hAnsi="Proxima Nova Rg"/>
                <w:color w:val="222222"/>
              </w:rPr>
              <w:t>р</w:t>
            </w:r>
            <w:r>
              <w:rPr>
                <w:rFonts w:ascii="Proxima Nova Rg" w:hAnsi="Proxima Nova Rg"/>
                <w:color w:val="222222"/>
              </w:rPr>
              <w:t xml:space="preserve">мативного правового акта </w:t>
            </w:r>
            <w:r>
              <w:rPr>
                <w:color w:val="222222"/>
              </w:rPr>
              <w:t>Натальевского</w:t>
            </w:r>
            <w:r>
              <w:rPr>
                <w:color w:val="222222"/>
              </w:rPr>
              <w:t xml:space="preserve"> сельского п</w:t>
            </w:r>
            <w:r>
              <w:rPr>
                <w:color w:val="222222"/>
              </w:rPr>
              <w:t>о</w:t>
            </w:r>
            <w:r>
              <w:rPr>
                <w:color w:val="222222"/>
              </w:rPr>
              <w:t>сел</w:t>
            </w:r>
            <w:r>
              <w:rPr>
                <w:color w:val="222222"/>
              </w:rPr>
              <w:t>е</w:t>
            </w:r>
            <w:r>
              <w:rPr>
                <w:color w:val="222222"/>
              </w:rPr>
              <w:t>ния</w:t>
            </w:r>
            <w:r>
              <w:rPr>
                <w:rFonts w:ascii="Proxima Nova Rg" w:hAnsi="Proxima Nova Rg"/>
                <w:color w:val="222222"/>
              </w:rPr>
              <w:t>,</w:t>
            </w:r>
            <w:r>
              <w:rPr>
                <w:rFonts w:ascii="Proxima Nova Rg" w:hAnsi="Proxima Nova Rg"/>
                <w:color w:val="222222"/>
              </w:rPr>
              <w:t xml:space="preserve"> устанавливающего нал</w:t>
            </w:r>
            <w:r>
              <w:rPr>
                <w:rFonts w:ascii="Proxima Nova Rg" w:hAnsi="Proxima Nova Rg"/>
                <w:color w:val="222222"/>
              </w:rPr>
              <w:t>о</w:t>
            </w:r>
            <w:r>
              <w:rPr>
                <w:rFonts w:ascii="Proxima Nova Rg" w:hAnsi="Proxima Nova Rg"/>
                <w:color w:val="222222"/>
              </w:rPr>
              <w:t>говый расход</w:t>
            </w:r>
          </w:p>
        </w:tc>
        <w:tc>
          <w:tcPr>
            <w:tcW w:type="dxa" w:w="2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ind w:firstLine="0" w:left="-109" w:right="-109"/>
              <w:jc w:val="center"/>
              <w:rPr>
                <w:rFonts w:ascii="Proxima Nova Rg" w:hAnsi="Proxima Nova Rg"/>
                <w:color w:val="222222"/>
              </w:rPr>
            </w:pPr>
            <w:r>
              <w:rPr>
                <w:rFonts w:ascii="Proxima Nova Rg" w:hAnsi="Proxima Nova Rg"/>
                <w:color w:val="222222"/>
              </w:rPr>
              <w:t>Наименование категории плательщиков нал</w:t>
            </w:r>
            <w:r>
              <w:rPr>
                <w:rFonts w:ascii="Proxima Nova Rg" w:hAnsi="Proxima Nova Rg"/>
                <w:color w:val="222222"/>
              </w:rPr>
              <w:t>о</w:t>
            </w:r>
            <w:r>
              <w:rPr>
                <w:rFonts w:ascii="Proxima Nova Rg" w:hAnsi="Proxima Nova Rg"/>
                <w:color w:val="222222"/>
              </w:rPr>
              <w:t>гов, для которых</w:t>
            </w:r>
            <w:r>
              <w:rPr>
                <w:rFonts w:ascii="Proxima Nova Rg" w:hAnsi="Proxima Nova Rg"/>
                <w:color w:val="222222"/>
              </w:rPr>
              <w:t xml:space="preserve"> предусмо</w:t>
            </w:r>
            <w:r>
              <w:rPr>
                <w:rFonts w:ascii="Proxima Nova Rg" w:hAnsi="Proxima Nova Rg"/>
                <w:color w:val="222222"/>
              </w:rPr>
              <w:t>т</w:t>
            </w:r>
            <w:r>
              <w:rPr>
                <w:rFonts w:ascii="Proxima Nova Rg" w:hAnsi="Proxima Nova Rg"/>
                <w:color w:val="222222"/>
              </w:rPr>
              <w:t>рены налоговые льг</w:t>
            </w:r>
            <w:r>
              <w:rPr>
                <w:rFonts w:ascii="Proxima Nova Rg" w:hAnsi="Proxima Nova Rg"/>
                <w:color w:val="222222"/>
              </w:rPr>
              <w:t>о</w:t>
            </w:r>
            <w:r>
              <w:rPr>
                <w:rFonts w:ascii="Proxima Nova Rg" w:hAnsi="Proxima Nova Rg"/>
                <w:color w:val="222222"/>
              </w:rPr>
              <w:t>ты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pPr>
              <w:ind/>
              <w:jc w:val="center"/>
              <w:rPr>
                <w:rFonts w:ascii="Proxima Nova Rg" w:hAnsi="Proxima Nova Rg"/>
                <w:color w:val="222222"/>
              </w:rPr>
            </w:pPr>
            <w:r>
              <w:rPr>
                <w:rFonts w:ascii="Proxima Nova Rg" w:hAnsi="Proxima Nova Rg"/>
                <w:color w:val="222222"/>
              </w:rPr>
              <w:t>Наименов</w:t>
            </w:r>
            <w:r>
              <w:rPr>
                <w:rFonts w:ascii="Proxima Nova Rg" w:hAnsi="Proxima Nova Rg"/>
                <w:color w:val="222222"/>
              </w:rPr>
              <w:t>а</w:t>
            </w:r>
            <w:r>
              <w:rPr>
                <w:rFonts w:ascii="Proxima Nova Rg" w:hAnsi="Proxima Nova Rg"/>
                <w:color w:val="222222"/>
              </w:rPr>
              <w:t>ние целев</w:t>
            </w:r>
            <w:r>
              <w:rPr>
                <w:rFonts w:ascii="Proxima Nova Rg" w:hAnsi="Proxima Nova Rg"/>
                <w:color w:val="222222"/>
              </w:rPr>
              <w:t>о</w:t>
            </w:r>
            <w:r>
              <w:rPr>
                <w:rFonts w:ascii="Proxima Nova Rg" w:hAnsi="Proxima Nova Rg"/>
                <w:color w:val="222222"/>
              </w:rPr>
              <w:t>го пок</w:t>
            </w:r>
            <w:r>
              <w:rPr>
                <w:rFonts w:ascii="Proxima Nova Rg" w:hAnsi="Proxima Nova Rg"/>
                <w:color w:val="222222"/>
              </w:rPr>
              <w:t>а</w:t>
            </w:r>
            <w:r>
              <w:rPr>
                <w:rFonts w:ascii="Proxima Nova Rg" w:hAnsi="Proxima Nova Rg"/>
                <w:color w:val="222222"/>
              </w:rPr>
              <w:t xml:space="preserve">зателя 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10000">
            <w:pPr>
              <w:ind/>
              <w:jc w:val="center"/>
              <w:rPr>
                <w:rFonts w:ascii="Proxima Nova Rg" w:hAnsi="Proxima Nova Rg"/>
                <w:color w:val="222222"/>
              </w:rPr>
            </w:pPr>
            <w:r>
              <w:rPr>
                <w:rFonts w:ascii="Proxima Nova Rg" w:hAnsi="Proxima Nova Rg"/>
                <w:color w:val="222222"/>
              </w:rPr>
              <w:t>Значение планового целевого п</w:t>
            </w:r>
            <w:r>
              <w:rPr>
                <w:rFonts w:ascii="Proxima Nova Rg" w:hAnsi="Proxima Nova Rg"/>
                <w:color w:val="222222"/>
              </w:rPr>
              <w:t>о</w:t>
            </w:r>
            <w:r>
              <w:rPr>
                <w:rFonts w:ascii="Proxima Nova Rg" w:hAnsi="Proxima Nova Rg"/>
                <w:color w:val="222222"/>
              </w:rPr>
              <w:t>каз</w:t>
            </w:r>
            <w:r>
              <w:rPr>
                <w:rFonts w:ascii="Proxima Nova Rg" w:hAnsi="Proxima Nova Rg"/>
                <w:color w:val="222222"/>
              </w:rPr>
              <w:t>а</w:t>
            </w:r>
            <w:r>
              <w:rPr>
                <w:rFonts w:ascii="Proxima Nova Rg" w:hAnsi="Proxima Nova Rg"/>
                <w:color w:val="222222"/>
              </w:rPr>
              <w:t>теля</w:t>
            </w:r>
          </w:p>
          <w:p w14:paraId="4F010000">
            <w:pPr>
              <w:ind/>
              <w:jc w:val="center"/>
              <w:rPr>
                <w:rFonts w:ascii="Proxima Nova Rg" w:hAnsi="Proxima Nova Rg"/>
                <w:color w:val="222222"/>
              </w:rPr>
            </w:pP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ind/>
              <w:jc w:val="center"/>
              <w:rPr>
                <w:rFonts w:ascii="Proxima Nova Rg" w:hAnsi="Proxima Nova Rg"/>
                <w:color w:val="222222"/>
              </w:rPr>
            </w:pPr>
            <w:r>
              <w:rPr>
                <w:rFonts w:ascii="Proxima Nova Rg" w:hAnsi="Proxima Nova Rg"/>
                <w:color w:val="222222"/>
              </w:rPr>
              <w:t>Значение факт</w:t>
            </w:r>
            <w:r>
              <w:rPr>
                <w:rFonts w:ascii="Proxima Nova Rg" w:hAnsi="Proxima Nova Rg"/>
                <w:color w:val="222222"/>
              </w:rPr>
              <w:t>и</w:t>
            </w:r>
            <w:r>
              <w:rPr>
                <w:rFonts w:ascii="Proxima Nova Rg" w:hAnsi="Proxima Nova Rg"/>
                <w:color w:val="222222"/>
              </w:rPr>
              <w:t>ческого целев</w:t>
            </w:r>
            <w:r>
              <w:rPr>
                <w:rFonts w:ascii="Proxima Nova Rg" w:hAnsi="Proxima Nova Rg"/>
                <w:color w:val="222222"/>
              </w:rPr>
              <w:t>о</w:t>
            </w:r>
            <w:r>
              <w:rPr>
                <w:rFonts w:ascii="Proxima Nova Rg" w:hAnsi="Proxima Nova Rg"/>
                <w:color w:val="222222"/>
              </w:rPr>
              <w:t>го показат</w:t>
            </w:r>
            <w:r>
              <w:rPr>
                <w:rFonts w:ascii="Proxima Nova Rg" w:hAnsi="Proxima Nova Rg"/>
                <w:color w:val="222222"/>
              </w:rPr>
              <w:t>е</w:t>
            </w:r>
            <w:r>
              <w:rPr>
                <w:rFonts w:ascii="Proxima Nova Rg" w:hAnsi="Proxima Nova Rg"/>
                <w:color w:val="222222"/>
              </w:rPr>
              <w:t>ля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ind/>
              <w:jc w:val="center"/>
              <w:rPr>
                <w:rFonts w:ascii="Proxima Nova Rg" w:hAnsi="Proxima Nova Rg"/>
                <w:color w:val="222222"/>
              </w:rPr>
            </w:pPr>
            <w:r>
              <w:rPr>
                <w:rFonts w:ascii="Proxima Nova Rg" w:hAnsi="Proxima Nova Rg"/>
                <w:color w:val="222222"/>
              </w:rPr>
              <w:t>Коэффициент результативн</w:t>
            </w:r>
            <w:r>
              <w:rPr>
                <w:rFonts w:ascii="Proxima Nova Rg" w:hAnsi="Proxima Nova Rg"/>
                <w:color w:val="222222"/>
              </w:rPr>
              <w:t>о</w:t>
            </w:r>
            <w:r>
              <w:rPr>
                <w:rFonts w:ascii="Proxima Nova Rg" w:hAnsi="Proxima Nova Rg"/>
                <w:color w:val="222222"/>
              </w:rPr>
              <w:t>сти налогов</w:t>
            </w:r>
            <w:r>
              <w:rPr>
                <w:rFonts w:ascii="Proxima Nova Rg" w:hAnsi="Proxima Nova Rg"/>
                <w:color w:val="222222"/>
              </w:rPr>
              <w:t>о</w:t>
            </w:r>
            <w:r>
              <w:rPr>
                <w:rFonts w:ascii="Proxima Nova Rg" w:hAnsi="Proxima Nova Rg"/>
                <w:color w:val="222222"/>
              </w:rPr>
              <w:t>го расхода (гр.</w:t>
            </w:r>
            <w:r>
              <w:rPr>
                <w:rFonts w:ascii="Proxima Nova Rg" w:hAnsi="Proxima Nova Rg"/>
                <w:color w:val="222222"/>
              </w:rPr>
              <w:t>5</w:t>
            </w:r>
            <w:r>
              <w:rPr>
                <w:rFonts w:ascii="Proxima Nova Rg" w:hAnsi="Proxima Nova Rg"/>
                <w:color w:val="222222"/>
              </w:rPr>
              <w:t>/гр.</w:t>
            </w:r>
            <w:r>
              <w:rPr>
                <w:rFonts w:ascii="Proxima Nova Rg" w:hAnsi="Proxima Nova Rg"/>
                <w:color w:val="222222"/>
              </w:rPr>
              <w:t>4</w:t>
            </w:r>
            <w:r>
              <w:rPr>
                <w:rFonts w:ascii="Proxima Nova Rg" w:hAnsi="Proxima Nova Rg"/>
                <w:color w:val="222222"/>
              </w:rPr>
              <w:t>)</w:t>
            </w:r>
          </w:p>
        </w:tc>
        <w:tc>
          <w:tcPr>
            <w:tcW w:type="dxa" w:w="2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/>
              <w:jc w:val="center"/>
            </w:pPr>
            <w:r>
              <w:rPr>
                <w:rFonts w:ascii="Proxima Nova Rg" w:hAnsi="Proxima Nova Rg"/>
                <w:color w:val="222222"/>
              </w:rPr>
              <w:t>Оценка результ</w:t>
            </w:r>
            <w:r>
              <w:rPr>
                <w:rFonts w:ascii="Proxima Nova Rg" w:hAnsi="Proxima Nova Rg"/>
                <w:color w:val="222222"/>
              </w:rPr>
              <w:t>а</w:t>
            </w:r>
            <w:r>
              <w:rPr>
                <w:rFonts w:ascii="Proxima Nova Rg" w:hAnsi="Proxima Nova Rg"/>
                <w:color w:val="222222"/>
              </w:rPr>
              <w:t>тивности налогов</w:t>
            </w:r>
            <w:r>
              <w:rPr>
                <w:rFonts w:ascii="Proxima Nova Rg" w:hAnsi="Proxima Nova Rg"/>
                <w:color w:val="222222"/>
              </w:rPr>
              <w:t>о</w:t>
            </w:r>
            <w:r>
              <w:rPr>
                <w:rFonts w:ascii="Proxima Nova Rg" w:hAnsi="Proxima Nova Rg"/>
                <w:color w:val="222222"/>
              </w:rPr>
              <w:t>го расхода (</w:t>
            </w:r>
            <w:r>
              <w:rPr>
                <w:rFonts w:ascii="Proxima Nova Rg" w:hAnsi="Proxima Nova Rg"/>
                <w:color w:val="222222"/>
              </w:rPr>
              <w:t>резул</w:t>
            </w:r>
            <w:r>
              <w:rPr>
                <w:rFonts w:ascii="Proxima Nova Rg" w:hAnsi="Proxima Nova Rg"/>
                <w:color w:val="222222"/>
              </w:rPr>
              <w:t>ь</w:t>
            </w:r>
            <w:r>
              <w:rPr>
                <w:rFonts w:ascii="Proxima Nova Rg" w:hAnsi="Proxima Nova Rg"/>
                <w:color w:val="222222"/>
              </w:rPr>
              <w:t>тат</w:t>
            </w:r>
            <w:r>
              <w:rPr>
                <w:rFonts w:ascii="Proxima Nova Rg" w:hAnsi="Proxima Nova Rg"/>
                <w:color w:val="222222"/>
              </w:rPr>
              <w:t>и</w:t>
            </w:r>
            <w:r>
              <w:rPr>
                <w:rFonts w:ascii="Proxima Nova Rg" w:hAnsi="Proxima Nova Rg"/>
                <w:color w:val="222222"/>
              </w:rPr>
              <w:t>вен</w:t>
            </w:r>
            <w:r>
              <w:rPr>
                <w:rFonts w:ascii="Proxima Nova Rg" w:hAnsi="Proxima Nova Rg"/>
                <w:color w:val="222222"/>
              </w:rPr>
              <w:t>/не</w:t>
            </w:r>
            <w:r>
              <w:rPr>
                <w:rFonts w:ascii="Proxima Nova Rg" w:hAnsi="Proxima Nova Rg"/>
                <w:color w:val="222222"/>
              </w:rPr>
              <w:t>результативен</w:t>
            </w:r>
            <w:r>
              <w:rPr>
                <w:rFonts w:ascii="Proxima Nova Rg" w:hAnsi="Proxima Nova Rg"/>
                <w:color w:val="222222"/>
              </w:rPr>
              <w:t>) *</w:t>
            </w:r>
          </w:p>
        </w:tc>
      </w:tr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type="dxa" w:w="3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10000">
            <w:pPr>
              <w:ind w:firstLine="0" w:left="-6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2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10000">
            <w:pPr>
              <w:ind/>
              <w:jc w:val="center"/>
            </w:pPr>
            <w:r>
              <w:t>1</w:t>
            </w:r>
          </w:p>
        </w:tc>
        <w:tc>
          <w:tcPr>
            <w:tcW w:type="dxa" w:w="3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r>
              <w:t>Пункт</w:t>
            </w:r>
            <w:r>
              <w:t>ы 4–5 статьи 3</w:t>
            </w:r>
            <w:r>
              <w:t xml:space="preserve"> решения Собрания депутатов </w:t>
            </w:r>
            <w:r>
              <w:t>Натал</w:t>
            </w:r>
            <w:r>
              <w:t>ь</w:t>
            </w:r>
            <w:r>
              <w:t>евского</w:t>
            </w:r>
            <w:r>
              <w:t xml:space="preserve"> сельск</w:t>
            </w:r>
            <w:r>
              <w:t>о</w:t>
            </w:r>
            <w:r>
              <w:t xml:space="preserve">го поселения от </w:t>
            </w:r>
            <w:r>
              <w:t>05</w:t>
            </w:r>
            <w:r>
              <w:t>.1</w:t>
            </w:r>
            <w:r>
              <w:t>6</w:t>
            </w:r>
            <w:r>
              <w:t>.201</w:t>
            </w:r>
            <w:r>
              <w:t>7</w:t>
            </w:r>
            <w:r>
              <w:t>г. №</w:t>
            </w:r>
            <w:r>
              <w:t>42</w:t>
            </w:r>
            <w:r>
              <w:t xml:space="preserve"> «Об уст</w:t>
            </w:r>
            <w:r>
              <w:t>а</w:t>
            </w:r>
            <w:r>
              <w:t>новлении земельного налога»</w:t>
            </w:r>
          </w:p>
        </w:tc>
        <w:tc>
          <w:tcPr>
            <w:tcW w:type="dxa" w:w="2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pPr>
              <w:pStyle w:val="Style_5"/>
              <w:ind w:firstLine="0" w:left="-108"/>
              <w:rPr>
                <w:sz w:val="16"/>
              </w:rPr>
            </w:pPr>
            <w:r>
              <w:rPr>
                <w:sz w:val="16"/>
              </w:rPr>
              <w:t>1.Ветераны и инвалиды Великой Отечественной войны, а также ветераны и инвалиды боевых дейс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вий;</w:t>
            </w:r>
          </w:p>
          <w:p w14:paraId="5E010000">
            <w:pPr>
              <w:ind w:firstLine="12" w:left="-12" w:right="29"/>
              <w:jc w:val="both"/>
              <w:rPr>
                <w:sz w:val="16"/>
              </w:rPr>
            </w:pPr>
            <w:r>
              <w:rPr>
                <w:sz w:val="16"/>
              </w:rPr>
              <w:t>2. физические лица, имеющие пр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во на получение социальной по</w:t>
            </w:r>
            <w:r>
              <w:rPr>
                <w:sz w:val="16"/>
              </w:rPr>
              <w:t>д</w:t>
            </w:r>
            <w:r>
              <w:rPr>
                <w:sz w:val="16"/>
              </w:rPr>
              <w:t>держки в соотве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ствии с Законом Российской Федерации «О соц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альной защите граждан, подвер</w:t>
            </w:r>
            <w:r>
              <w:rPr>
                <w:sz w:val="16"/>
              </w:rPr>
              <w:t>г</w:t>
            </w:r>
            <w:r>
              <w:rPr>
                <w:sz w:val="16"/>
              </w:rPr>
              <w:t>шихся воздействию радиации вследствие катастрофы на Черн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быльской АЭС» (в редакции Закона Ро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сийской Федерации от 18 июня 1992 года № 3061-1), в соответс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вии с Федеральным законом от 26 ноября 1998 года № 175-ФЗ «О социальной защите граждан Ро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сийской Федерации, подвер</w:t>
            </w:r>
            <w:r>
              <w:rPr>
                <w:sz w:val="16"/>
              </w:rPr>
              <w:t>г</w:t>
            </w:r>
            <w:r>
              <w:rPr>
                <w:sz w:val="16"/>
              </w:rPr>
              <w:t>шихся воздействию радиации вследствие аварии в 1957 году на производс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венном объединении «Маяк» и сбросов радиоакти</w:t>
            </w:r>
            <w:r>
              <w:rPr>
                <w:sz w:val="16"/>
              </w:rPr>
              <w:t>в</w:t>
            </w:r>
            <w:r>
              <w:rPr>
                <w:sz w:val="16"/>
              </w:rPr>
              <w:t>ных отходов в реку Теча» и в соответствии с Ф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деральным законом от 10 января 2002 года № 2-ФЗ «О социальных гарантиях гражданам, подвергши</w:t>
            </w:r>
            <w:r>
              <w:rPr>
                <w:sz w:val="16"/>
              </w:rPr>
              <w:t>м</w:t>
            </w:r>
            <w:r>
              <w:rPr>
                <w:sz w:val="16"/>
              </w:rPr>
              <w:t>ся радиационному воздействию вследствие ядерных испыт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ний на Семипалати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ском полигоне»;</w:t>
            </w:r>
          </w:p>
          <w:p w14:paraId="5F010000">
            <w:pPr>
              <w:pStyle w:val="Style_5"/>
              <w:ind w:hanging="68" w:left="-12"/>
              <w:rPr>
                <w:sz w:val="16"/>
              </w:rPr>
            </w:pPr>
            <w:r>
              <w:rPr>
                <w:sz w:val="16"/>
              </w:rPr>
              <w:t>3.несовершеннолетние дети-сироты и дети, оставшихся без поп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чения родителей, в отношении имущес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ва, перешедшего в их собственность в п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рядке наследования;</w:t>
            </w:r>
          </w:p>
          <w:p w14:paraId="60010000">
            <w:pPr>
              <w:pStyle w:val="Style_5"/>
              <w:ind w:hanging="639" w:left="567"/>
              <w:rPr>
                <w:sz w:val="16"/>
              </w:rPr>
            </w:pPr>
            <w:r>
              <w:rPr>
                <w:sz w:val="16"/>
              </w:rPr>
              <w:t>4.инвалиды с детства;</w:t>
            </w:r>
          </w:p>
          <w:p w14:paraId="61010000">
            <w:pPr>
              <w:pStyle w:val="Style_5"/>
              <w:ind w:hanging="72" w:left="0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z w:val="16"/>
              </w:rPr>
              <w:t>граждан Российской Федерации, проживающих на территории Ро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товской области в течение не м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нее  чем 5 лет, имеющих трех и более несовершеннолетних детей и с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вместно проживающих с ними,  а также граждан, имеющих усыно</w:t>
            </w:r>
            <w:r>
              <w:rPr>
                <w:sz w:val="16"/>
              </w:rPr>
              <w:t>в</w:t>
            </w:r>
            <w:r>
              <w:rPr>
                <w:sz w:val="16"/>
              </w:rPr>
              <w:t>ленных (удочере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ных) под опекой или попечительством д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тей, при условии во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питания этих детей не менее 3-лет, получи</w:t>
            </w:r>
            <w:r>
              <w:rPr>
                <w:sz w:val="16"/>
              </w:rPr>
              <w:t>в</w:t>
            </w:r>
            <w:r>
              <w:rPr>
                <w:sz w:val="16"/>
              </w:rPr>
              <w:t>шие земельные участки в соответствии с Облас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ным Законом от 22.07.2003г. №19-ЗС « О регулировании з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мельных отношений в Ростовской области».</w:t>
            </w:r>
          </w:p>
          <w:p w14:paraId="62010000">
            <w:pPr>
              <w:pStyle w:val="Style_5"/>
              <w:ind w:firstLine="10" w:left="0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z w:val="16"/>
              </w:rPr>
              <w:t>геро</w:t>
            </w:r>
            <w:r>
              <w:rPr>
                <w:sz w:val="16"/>
              </w:rPr>
              <w:t xml:space="preserve">и </w:t>
            </w:r>
            <w:r>
              <w:rPr>
                <w:sz w:val="16"/>
              </w:rPr>
              <w:t>Социалист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ческого труда, полны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 кавалер</w:t>
            </w:r>
            <w:r>
              <w:rPr>
                <w:sz w:val="16"/>
              </w:rPr>
              <w:t>ы</w:t>
            </w:r>
            <w:r>
              <w:rPr>
                <w:sz w:val="16"/>
              </w:rPr>
              <w:t xml:space="preserve"> орденов Труд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вой Славы и «За службу Родине в Во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руженных силах СССР»,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7.</w:t>
            </w:r>
            <w:r>
              <w:rPr>
                <w:sz w:val="16"/>
              </w:rPr>
              <w:t xml:space="preserve"> инвалид</w:t>
            </w:r>
            <w:r>
              <w:rPr>
                <w:sz w:val="16"/>
              </w:rPr>
              <w:t>ы</w:t>
            </w:r>
            <w:r>
              <w:rPr>
                <w:sz w:val="16"/>
              </w:rPr>
              <w:t xml:space="preserve"> 1 и 2 групп</w:t>
            </w:r>
            <w:r>
              <w:rPr>
                <w:sz w:val="16"/>
              </w:rPr>
              <w:t xml:space="preserve"> инвалидн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сти.</w:t>
            </w:r>
          </w:p>
          <w:p w14:paraId="63010000">
            <w:pPr>
              <w:ind w:hanging="898" w:left="-61"/>
              <w:jc w:val="center"/>
            </w:pP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ind/>
              <w:jc w:val="center"/>
            </w:pPr>
            <w:r>
              <w:t>Пов</w:t>
            </w:r>
            <w:r>
              <w:t>ы</w:t>
            </w:r>
            <w:r>
              <w:t>шение уровня дох</w:t>
            </w:r>
            <w:r>
              <w:t>о</w:t>
            </w:r>
            <w:r>
              <w:t>дов социал</w:t>
            </w:r>
            <w:r>
              <w:t>ь</w:t>
            </w:r>
            <w:r>
              <w:t>но незащ</w:t>
            </w:r>
            <w:r>
              <w:t>и</w:t>
            </w:r>
            <w:r>
              <w:t>щенных групп нас</w:t>
            </w:r>
            <w:r>
              <w:t>е</w:t>
            </w:r>
            <w:r>
              <w:t>ления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10000">
            <w:pPr>
              <w:ind/>
              <w:jc w:val="center"/>
            </w:pPr>
            <w:r>
              <w:t>0,37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ind/>
              <w:jc w:val="center"/>
            </w:pPr>
            <w:r>
              <w:t>0,37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10000">
            <w:pPr>
              <w:ind/>
              <w:jc w:val="center"/>
            </w:pPr>
            <w:r>
              <w:t>1,0</w:t>
            </w:r>
          </w:p>
        </w:tc>
        <w:tc>
          <w:tcPr>
            <w:tcW w:type="dxa" w:w="2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ind/>
              <w:jc w:val="center"/>
              <w:rPr>
                <w:rFonts w:ascii="Calibri" w:hAnsi="Calibri"/>
              </w:rPr>
            </w:pPr>
            <w:r>
              <w:rPr>
                <w:rFonts w:ascii="Proxima Nova Rg" w:hAnsi="Proxima Nova Rg"/>
                <w:color w:val="222222"/>
              </w:rPr>
              <w:t>результат</w:t>
            </w:r>
            <w:r>
              <w:rPr>
                <w:rFonts w:ascii="Proxima Nova Rg" w:hAnsi="Proxima Nova Rg"/>
                <w:color w:val="222222"/>
              </w:rPr>
              <w:t>и</w:t>
            </w:r>
            <w:r>
              <w:rPr>
                <w:rFonts w:ascii="Proxima Nova Rg" w:hAnsi="Proxima Nova Rg"/>
                <w:color w:val="222222"/>
              </w:rPr>
              <w:t>ве</w:t>
            </w:r>
            <w:r>
              <w:rPr>
                <w:rFonts w:ascii="Calibri" w:hAnsi="Calibri"/>
                <w:color w:val="222222"/>
              </w:rPr>
              <w:t>н</w:t>
            </w:r>
          </w:p>
        </w:tc>
      </w:tr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ind/>
              <w:jc w:val="center"/>
            </w:pPr>
            <w:r>
              <w:t>…</w:t>
            </w:r>
          </w:p>
        </w:tc>
        <w:tc>
          <w:tcPr>
            <w:tcW w:type="dxa" w:w="3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10000">
            <w:pPr>
              <w:ind/>
              <w:jc w:val="center"/>
            </w:pPr>
          </w:p>
        </w:tc>
        <w:tc>
          <w:tcPr>
            <w:tcW w:type="dxa" w:w="2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10000">
            <w:pPr>
              <w:ind w:firstLine="0" w:left="-61"/>
              <w:jc w:val="center"/>
            </w:pP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pPr>
              <w:ind/>
              <w:jc w:val="center"/>
            </w:pP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10000">
            <w:pPr>
              <w:ind/>
              <w:jc w:val="center"/>
            </w:pP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/>
              <w:jc w:val="center"/>
            </w:pP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10000">
            <w:pPr>
              <w:ind/>
              <w:jc w:val="center"/>
            </w:pPr>
          </w:p>
        </w:tc>
        <w:tc>
          <w:tcPr>
            <w:tcW w:type="dxa" w:w="2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ind/>
              <w:jc w:val="center"/>
            </w:pPr>
          </w:p>
        </w:tc>
      </w:tr>
    </w:tbl>
    <w:p w14:paraId="71010000">
      <w:pPr>
        <w:ind/>
        <w:jc w:val="both"/>
        <w:rPr>
          <w:sz w:val="20"/>
        </w:rPr>
      </w:pPr>
    </w:p>
    <w:p w14:paraId="72010000">
      <w:pPr>
        <w:pStyle w:val="Style_6"/>
        <w:ind w:firstLine="0" w:left="574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3. Оценка эффективности налогового расхода</w:t>
      </w:r>
    </w:p>
    <w:p w14:paraId="73010000">
      <w:pPr>
        <w:ind/>
        <w:jc w:val="center"/>
        <w:rPr>
          <w:sz w:val="20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8"/>
        <w:gridCol w:w="1946"/>
        <w:gridCol w:w="1921"/>
        <w:gridCol w:w="2157"/>
        <w:gridCol w:w="2155"/>
        <w:gridCol w:w="2811"/>
        <w:gridCol w:w="1940"/>
        <w:gridCol w:w="2369"/>
      </w:tblGrid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10000">
            <w:pPr>
              <w:ind/>
              <w:jc w:val="center"/>
            </w:pPr>
            <w:r>
              <w:t>№ п.</w:t>
            </w:r>
            <w:r>
              <w:t xml:space="preserve"> </w:t>
            </w:r>
            <w:r>
              <w:t>п.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10000">
            <w:pPr>
              <w:ind/>
              <w:jc w:val="center"/>
            </w:pPr>
            <w:r>
              <w:t>Наименование налогового ра</w:t>
            </w:r>
            <w:r>
              <w:t>с</w:t>
            </w:r>
            <w:r>
              <w:t xml:space="preserve">хода </w:t>
            </w:r>
            <w:r>
              <w:t>Наталье</w:t>
            </w:r>
            <w:r>
              <w:t>в</w:t>
            </w:r>
            <w:r>
              <w:t>ского сельского поселения</w:t>
            </w:r>
            <w:r>
              <w:t>/ ре</w:t>
            </w:r>
            <w:r>
              <w:t>к</w:t>
            </w:r>
            <w:r>
              <w:t>визиты норм</w:t>
            </w:r>
            <w:r>
              <w:t>а</w:t>
            </w:r>
            <w:r>
              <w:t>тивного прав</w:t>
            </w:r>
            <w:r>
              <w:t>о</w:t>
            </w:r>
            <w:r>
              <w:t xml:space="preserve">вого акта </w:t>
            </w:r>
            <w:r>
              <w:t>Н</w:t>
            </w:r>
            <w:r>
              <w:t>а</w:t>
            </w:r>
            <w:r>
              <w:t>тальевского сельского пос</w:t>
            </w:r>
            <w:r>
              <w:t>е</w:t>
            </w:r>
            <w:r>
              <w:t>ления,</w:t>
            </w:r>
            <w:r>
              <w:t xml:space="preserve"> устана</w:t>
            </w:r>
            <w:r>
              <w:t>в</w:t>
            </w:r>
            <w:r>
              <w:t>ливающего н</w:t>
            </w:r>
            <w:r>
              <w:t>а</w:t>
            </w:r>
            <w:r>
              <w:t>логовый ра</w:t>
            </w:r>
            <w:r>
              <w:t>с</w:t>
            </w:r>
            <w:r>
              <w:t>ход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ind/>
              <w:jc w:val="center"/>
            </w:pPr>
            <w:r>
              <w:t>Наименование категории пл</w:t>
            </w:r>
            <w:r>
              <w:t>а</w:t>
            </w:r>
            <w:r>
              <w:t>тельщиков н</w:t>
            </w:r>
            <w:r>
              <w:t>а</w:t>
            </w:r>
            <w:r>
              <w:t>логов, для кот</w:t>
            </w:r>
            <w:r>
              <w:t>о</w:t>
            </w:r>
            <w:r>
              <w:t>рых предусмо</w:t>
            </w:r>
            <w:r>
              <w:t>т</w:t>
            </w:r>
            <w:r>
              <w:t>рены нал</w:t>
            </w:r>
            <w:r>
              <w:t>о</w:t>
            </w:r>
            <w:r>
              <w:t>говые льготы</w:t>
            </w:r>
          </w:p>
        </w:tc>
        <w:tc>
          <w:tcPr>
            <w:tcW w:type="dxa" w:w="2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10000">
            <w:pPr>
              <w:ind/>
              <w:jc w:val="center"/>
            </w:pPr>
            <w:r>
              <w:t>Достижение кр</w:t>
            </w:r>
            <w:r>
              <w:t>и</w:t>
            </w:r>
            <w:r>
              <w:t>териев целесоо</w:t>
            </w:r>
            <w:r>
              <w:t>б</w:t>
            </w:r>
            <w:r>
              <w:t>разн</w:t>
            </w:r>
            <w:r>
              <w:t>о</w:t>
            </w:r>
            <w:r>
              <w:t>сти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10000">
            <w:pPr>
              <w:ind/>
              <w:jc w:val="center"/>
            </w:pPr>
            <w:r>
              <w:t>Достижение пок</w:t>
            </w:r>
            <w:r>
              <w:t>а</w:t>
            </w:r>
            <w:r>
              <w:t>зателей результ</w:t>
            </w:r>
            <w:r>
              <w:t>а</w:t>
            </w:r>
            <w:r>
              <w:t>тивности</w:t>
            </w:r>
          </w:p>
        </w:tc>
        <w:tc>
          <w:tcPr>
            <w:tcW w:type="dxa" w:w="2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ind/>
              <w:jc w:val="center"/>
            </w:pPr>
            <w:r>
              <w:t>Н</w:t>
            </w:r>
            <w:r>
              <w:t>аличи</w:t>
            </w:r>
            <w:r>
              <w:t>е</w:t>
            </w:r>
            <w:r>
              <w:t xml:space="preserve"> или отсутстви</w:t>
            </w:r>
            <w:r>
              <w:t>е</w:t>
            </w:r>
            <w:r>
              <w:t xml:space="preserve"> альтернативных мех</w:t>
            </w:r>
            <w:r>
              <w:t>а</w:t>
            </w:r>
            <w:r>
              <w:t>низмов достижения ц</w:t>
            </w:r>
            <w:r>
              <w:t>е</w:t>
            </w:r>
            <w:r>
              <w:t xml:space="preserve">лей </w:t>
            </w:r>
            <w:r>
              <w:t>муниципаль</w:t>
            </w:r>
            <w:r>
              <w:t>ной пр</w:t>
            </w:r>
            <w:r>
              <w:t>о</w:t>
            </w:r>
            <w:r>
              <w:t xml:space="preserve">граммы </w:t>
            </w:r>
            <w:r>
              <w:t>Натальевского сельского поселения</w:t>
            </w:r>
            <w:r>
              <w:t xml:space="preserve"> и (или) целей со</w:t>
            </w:r>
            <w:r>
              <w:t>циально-экономического разв</w:t>
            </w:r>
            <w:r>
              <w:t>и</w:t>
            </w:r>
            <w:r>
              <w:t>тия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ind/>
              <w:jc w:val="center"/>
            </w:pPr>
            <w:r>
              <w:t xml:space="preserve">Оценка </w:t>
            </w:r>
            <w:r>
              <w:t>эффе</w:t>
            </w:r>
            <w:r>
              <w:t>к</w:t>
            </w:r>
            <w:r>
              <w:t xml:space="preserve">тивности </w:t>
            </w:r>
            <w:r>
              <w:t>нал</w:t>
            </w:r>
            <w:r>
              <w:t>о</w:t>
            </w:r>
            <w:r>
              <w:t>гов</w:t>
            </w:r>
            <w:r>
              <w:t>о</w:t>
            </w:r>
            <w:r>
              <w:t>го расхода (</w:t>
            </w:r>
            <w:r>
              <w:t>эффект</w:t>
            </w:r>
            <w:r>
              <w:t>и</w:t>
            </w:r>
            <w:r>
              <w:t>вен</w:t>
            </w:r>
            <w:r>
              <w:t>/не</w:t>
            </w:r>
            <w:r>
              <w:t>эффективен</w:t>
            </w:r>
            <w:r>
              <w:t>) *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ind/>
              <w:jc w:val="center"/>
            </w:pPr>
            <w:r>
              <w:t>Вывод о необход</w:t>
            </w:r>
            <w:r>
              <w:t>и</w:t>
            </w:r>
            <w:r>
              <w:t>мости сохранения, уточнения или отм</w:t>
            </w:r>
            <w:r>
              <w:t>е</w:t>
            </w:r>
            <w:r>
              <w:t>ны налоговой льг</w:t>
            </w:r>
            <w:r>
              <w:t>о</w:t>
            </w:r>
            <w:r>
              <w:t>ты, обуславлива</w:t>
            </w:r>
            <w:r>
              <w:t>ю</w:t>
            </w:r>
            <w:r>
              <w:t>щей налоговый ра</w:t>
            </w:r>
            <w:r>
              <w:t>с</w:t>
            </w:r>
            <w:r>
              <w:t>ход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10000">
            <w:pPr>
              <w:ind w:firstLine="0" w:left="-6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2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>
        <w:trPr>
          <w:trHeight w:hRule="atLeast" w:val="274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10000">
            <w:pPr>
              <w:ind/>
              <w:jc w:val="center"/>
            </w:pPr>
            <w:r>
              <w:t>1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10000">
            <w:r>
              <w:t>Пункт</w:t>
            </w:r>
            <w:r>
              <w:t>ы 4–5 ст</w:t>
            </w:r>
            <w:r>
              <w:t>а</w:t>
            </w:r>
            <w:r>
              <w:t>тьи</w:t>
            </w:r>
            <w:r>
              <w:t xml:space="preserve"> решения С</w:t>
            </w:r>
            <w:r>
              <w:t>о</w:t>
            </w:r>
            <w:r>
              <w:t>брания депут</w:t>
            </w:r>
            <w:r>
              <w:t>а</w:t>
            </w:r>
            <w:r>
              <w:t xml:space="preserve">тов </w:t>
            </w:r>
            <w:r>
              <w:t>Наталье</w:t>
            </w:r>
            <w:r>
              <w:t>в</w:t>
            </w:r>
            <w:r>
              <w:t>ского</w:t>
            </w:r>
            <w:r>
              <w:t xml:space="preserve"> сельского пос</w:t>
            </w:r>
            <w:r>
              <w:t>е</w:t>
            </w:r>
            <w:r>
              <w:t xml:space="preserve">ления от </w:t>
            </w:r>
            <w:r>
              <w:t>05</w:t>
            </w:r>
            <w:r>
              <w:t>.</w:t>
            </w:r>
            <w:r>
              <w:t>06</w:t>
            </w:r>
            <w:r>
              <w:t>.201</w:t>
            </w:r>
            <w:r>
              <w:t>7</w:t>
            </w:r>
            <w:r>
              <w:t>г. №</w:t>
            </w:r>
            <w:r>
              <w:t>42</w:t>
            </w:r>
            <w:r>
              <w:t xml:space="preserve"> «Об уст</w:t>
            </w:r>
            <w:r>
              <w:t>а</w:t>
            </w:r>
            <w:r>
              <w:t>новлении з</w:t>
            </w:r>
            <w:r>
              <w:t>е</w:t>
            </w:r>
            <w:r>
              <w:t>мельного нал</w:t>
            </w:r>
            <w:r>
              <w:t>о</w:t>
            </w:r>
            <w:r>
              <w:t>га»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1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1.Ветераны и инвал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ды Великой Отечес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венной войны, а также ветераны и инв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лиды боевых действий;</w:t>
            </w:r>
          </w:p>
          <w:p w14:paraId="87010000">
            <w:pPr>
              <w:ind w:firstLine="12" w:left="-12" w:right="29"/>
              <w:jc w:val="both"/>
              <w:rPr>
                <w:sz w:val="16"/>
              </w:rPr>
            </w:pPr>
            <w:r>
              <w:rPr>
                <w:sz w:val="16"/>
              </w:rPr>
              <w:t>2. физические лица, имеющие право на п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лучение социал</w:t>
            </w:r>
            <w:r>
              <w:rPr>
                <w:sz w:val="16"/>
              </w:rPr>
              <w:t>ь</w:t>
            </w:r>
            <w:r>
              <w:rPr>
                <w:sz w:val="16"/>
              </w:rPr>
              <w:t>ной поддержки в соответс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вии с Законом Росси</w:t>
            </w:r>
            <w:r>
              <w:rPr>
                <w:sz w:val="16"/>
              </w:rPr>
              <w:t>й</w:t>
            </w:r>
            <w:r>
              <w:rPr>
                <w:sz w:val="16"/>
              </w:rPr>
              <w:t>ской Федерации «О социальной защите граждан, подвер</w:t>
            </w:r>
            <w:r>
              <w:rPr>
                <w:sz w:val="16"/>
              </w:rPr>
              <w:t>г</w:t>
            </w:r>
            <w:r>
              <w:rPr>
                <w:sz w:val="16"/>
              </w:rPr>
              <w:t>шихся воздействию ради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ции вследствие катастрофы на Чернобыльской АЭС» (в редакции Зак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на Российской Федер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ции от 18 июня 1992 года № 3061-1), в соо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ветствии с Федерал</w:t>
            </w:r>
            <w:r>
              <w:rPr>
                <w:sz w:val="16"/>
              </w:rPr>
              <w:t>ь</w:t>
            </w:r>
            <w:r>
              <w:rPr>
                <w:sz w:val="16"/>
              </w:rPr>
              <w:t>ным законом от 26 ноября 1998 года № 175-ФЗ «О социальной защите граждан Росси</w:t>
            </w:r>
            <w:r>
              <w:rPr>
                <w:sz w:val="16"/>
              </w:rPr>
              <w:t>й</w:t>
            </w:r>
            <w:r>
              <w:rPr>
                <w:sz w:val="16"/>
              </w:rPr>
              <w:t>ской Федерации, подвер</w:t>
            </w:r>
            <w:r>
              <w:rPr>
                <w:sz w:val="16"/>
              </w:rPr>
              <w:t>г</w:t>
            </w:r>
            <w:r>
              <w:rPr>
                <w:sz w:val="16"/>
              </w:rPr>
              <w:t>шихся воздействию радиации всле</w:t>
            </w:r>
            <w:r>
              <w:rPr>
                <w:sz w:val="16"/>
              </w:rPr>
              <w:t>д</w:t>
            </w:r>
            <w:r>
              <w:rPr>
                <w:sz w:val="16"/>
              </w:rPr>
              <w:t>ствие аварии в 1957 году на производственном объ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динении «Маяк» и сбр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сов радиоактивных о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ходов в реку Теча» и в соответствии с Фед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ральным законом от 10 января 2002 года № 2-ФЗ «О социальных г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рантиях гражданам, подвергшимся радиац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онному воздейс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вию вследс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вие ядерных испытаний на Семип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латинском полиг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не»;</w:t>
            </w:r>
          </w:p>
          <w:p w14:paraId="88010000">
            <w:pPr>
              <w:pStyle w:val="Style_5"/>
              <w:ind w:hanging="68" w:left="-12"/>
              <w:rPr>
                <w:sz w:val="16"/>
              </w:rPr>
            </w:pPr>
            <w:r>
              <w:rPr>
                <w:sz w:val="16"/>
              </w:rPr>
              <w:t>3.несовершеннолетние дети-сироты и дети, оставшихся без попеч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ния родителей, в отн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шении имущества, п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решедшего в их собс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венность в порядке н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следования;</w:t>
            </w:r>
          </w:p>
          <w:p w14:paraId="89010000">
            <w:pPr>
              <w:pStyle w:val="Style_5"/>
              <w:ind w:hanging="639" w:left="567"/>
              <w:rPr>
                <w:sz w:val="16"/>
              </w:rPr>
            </w:pPr>
            <w:r>
              <w:rPr>
                <w:sz w:val="16"/>
              </w:rPr>
              <w:t>4.инвалиды с детс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ва;</w:t>
            </w:r>
          </w:p>
          <w:p w14:paraId="8A010000">
            <w:pPr>
              <w:pStyle w:val="Style_5"/>
              <w:ind w:hanging="72" w:left="0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z w:val="16"/>
              </w:rPr>
              <w:t xml:space="preserve"> .</w:t>
            </w:r>
            <w:r>
              <w:rPr>
                <w:sz w:val="16"/>
              </w:rPr>
              <w:t>граждан Российской Федерации, прожива</w:t>
            </w:r>
            <w:r>
              <w:rPr>
                <w:sz w:val="16"/>
              </w:rPr>
              <w:t>ю</w:t>
            </w:r>
            <w:r>
              <w:rPr>
                <w:sz w:val="16"/>
              </w:rPr>
              <w:t>щих на территории Ро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товской области в теч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ние не менее  чем 5 лет, имеющих трех и более несовершенноле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них детей и совместно пр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живающих с ними,  а также граждан, име</w:t>
            </w:r>
            <w:r>
              <w:rPr>
                <w:sz w:val="16"/>
              </w:rPr>
              <w:t>ю</w:t>
            </w:r>
            <w:r>
              <w:rPr>
                <w:sz w:val="16"/>
              </w:rPr>
              <w:t>щих усыновле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ных (удочеренных) под оп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кой или попечительс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вом детей, при условии восп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тания этих детей не менее 3-лет, пол</w:t>
            </w:r>
            <w:r>
              <w:rPr>
                <w:sz w:val="16"/>
              </w:rPr>
              <w:t>у</w:t>
            </w:r>
            <w:r>
              <w:rPr>
                <w:sz w:val="16"/>
              </w:rPr>
              <w:t>чившие земельные уч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стки в соответс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вии с Облас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ным Законом от 22.07.2003г. №19-ЗС « О регулировании земел</w:t>
            </w:r>
            <w:r>
              <w:rPr>
                <w:sz w:val="16"/>
              </w:rPr>
              <w:t>ь</w:t>
            </w:r>
            <w:r>
              <w:rPr>
                <w:sz w:val="16"/>
              </w:rPr>
              <w:t>ных отношений в Ро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товской области».</w:t>
            </w:r>
          </w:p>
          <w:p w14:paraId="8B010000">
            <w:pPr>
              <w:pStyle w:val="Style_5"/>
              <w:ind w:firstLine="10" w:left="0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z w:val="16"/>
              </w:rPr>
              <w:t>геро</w:t>
            </w:r>
            <w:r>
              <w:rPr>
                <w:sz w:val="16"/>
              </w:rPr>
              <w:t xml:space="preserve">и </w:t>
            </w:r>
            <w:r>
              <w:rPr>
                <w:sz w:val="16"/>
              </w:rPr>
              <w:t>Социалистич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ского труда, полны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 кавалер</w:t>
            </w:r>
            <w:r>
              <w:rPr>
                <w:sz w:val="16"/>
              </w:rPr>
              <w:t>ы</w:t>
            </w:r>
            <w:r>
              <w:rPr>
                <w:sz w:val="16"/>
              </w:rPr>
              <w:t xml:space="preserve"> орденов Тр</w:t>
            </w:r>
            <w:r>
              <w:rPr>
                <w:sz w:val="16"/>
              </w:rPr>
              <w:t>у</w:t>
            </w:r>
            <w:r>
              <w:rPr>
                <w:sz w:val="16"/>
              </w:rPr>
              <w:t>довой Славы и «За службу Родине в Воор</w:t>
            </w:r>
            <w:r>
              <w:rPr>
                <w:sz w:val="16"/>
              </w:rPr>
              <w:t>у</w:t>
            </w:r>
            <w:r>
              <w:rPr>
                <w:sz w:val="16"/>
              </w:rPr>
              <w:t xml:space="preserve">женных силах СССР»,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7.</w:t>
            </w:r>
            <w:r>
              <w:rPr>
                <w:sz w:val="16"/>
              </w:rPr>
              <w:t xml:space="preserve"> инвалид</w:t>
            </w:r>
            <w:r>
              <w:rPr>
                <w:sz w:val="16"/>
              </w:rPr>
              <w:t>ы</w:t>
            </w:r>
            <w:r>
              <w:rPr>
                <w:sz w:val="16"/>
              </w:rPr>
              <w:t xml:space="preserve"> 1 и 2 групп</w:t>
            </w:r>
            <w:r>
              <w:rPr>
                <w:sz w:val="16"/>
              </w:rPr>
              <w:t xml:space="preserve"> инв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лидности.</w:t>
            </w:r>
          </w:p>
          <w:p w14:paraId="8C010000">
            <w:pPr>
              <w:ind/>
              <w:jc w:val="center"/>
            </w:pPr>
            <w:r>
              <w:rPr>
                <w:sz w:val="16"/>
              </w:rPr>
              <w:t>.</w:t>
            </w:r>
          </w:p>
        </w:tc>
        <w:tc>
          <w:tcPr>
            <w:tcW w:type="dxa" w:w="2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10000">
            <w:pPr>
              <w:ind/>
              <w:jc w:val="center"/>
            </w:pPr>
            <w:r>
              <w:t>целесоо</w:t>
            </w:r>
            <w:r>
              <w:t>б</w:t>
            </w:r>
            <w:r>
              <w:t>разен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10000">
            <w:pPr>
              <w:ind/>
              <w:jc w:val="center"/>
            </w:pPr>
            <w:r>
              <w:t>результат</w:t>
            </w:r>
            <w:r>
              <w:t>и</w:t>
            </w:r>
            <w:r>
              <w:t>вен</w:t>
            </w:r>
          </w:p>
        </w:tc>
        <w:tc>
          <w:tcPr>
            <w:tcW w:type="dxa" w:w="2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ind/>
              <w:jc w:val="center"/>
            </w:pPr>
            <w:r>
              <w:t>отсутстви</w:t>
            </w:r>
            <w:r>
              <w:t>е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ind/>
              <w:jc w:val="center"/>
            </w:pPr>
            <w:r>
              <w:t>эффект</w:t>
            </w:r>
            <w:r>
              <w:t>и</w:t>
            </w:r>
            <w:r>
              <w:t>вен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ind/>
              <w:jc w:val="center"/>
            </w:pPr>
            <w:r>
              <w:t>сохранение налог</w:t>
            </w:r>
            <w:r>
              <w:t>о</w:t>
            </w:r>
            <w:r>
              <w:t>вой льготы, обусла</w:t>
            </w:r>
            <w:r>
              <w:t>в</w:t>
            </w:r>
            <w:r>
              <w:t>ливающей налог</w:t>
            </w:r>
            <w:r>
              <w:t>о</w:t>
            </w:r>
            <w:r>
              <w:t>вый расход,</w:t>
            </w:r>
          </w:p>
        </w:tc>
      </w:tr>
      <w:tr>
        <w:trPr>
          <w:trHeight w:hRule="atLeast" w:val="274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10000">
            <w:pPr>
              <w:ind/>
              <w:jc w:val="center"/>
            </w:pPr>
            <w:r>
              <w:t>…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10000">
            <w:pPr>
              <w:ind/>
              <w:jc w:val="center"/>
            </w:pP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ind/>
              <w:jc w:val="center"/>
            </w:pPr>
          </w:p>
        </w:tc>
        <w:tc>
          <w:tcPr>
            <w:tcW w:type="dxa" w:w="2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10000">
            <w:pPr>
              <w:ind/>
              <w:jc w:val="center"/>
            </w:pP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ind/>
              <w:jc w:val="center"/>
            </w:pPr>
          </w:p>
        </w:tc>
        <w:tc>
          <w:tcPr>
            <w:tcW w:type="dxa" w:w="2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ind/>
              <w:jc w:val="center"/>
            </w:pP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ind/>
              <w:jc w:val="center"/>
            </w:pP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ind/>
              <w:jc w:val="center"/>
            </w:pPr>
          </w:p>
        </w:tc>
      </w:tr>
    </w:tbl>
    <w:p w14:paraId="9A010000">
      <w:pPr>
        <w:ind/>
        <w:jc w:val="center"/>
      </w:pPr>
    </w:p>
    <w:p w14:paraId="9B010000">
      <w:r>
        <w:t xml:space="preserve"> </w:t>
      </w:r>
    </w:p>
    <w:p w14:paraId="9C010000">
      <w:r>
        <w:t xml:space="preserve">* </w:t>
      </w:r>
      <w:r>
        <w:t xml:space="preserve">Примечание: </w:t>
      </w:r>
      <w:r>
        <w:t>при значении коэффициента результативности от 0,5 и более    налоговый расход признается результативным, при значении коэффиц</w:t>
      </w:r>
      <w:r>
        <w:t>и</w:t>
      </w:r>
      <w:r>
        <w:t xml:space="preserve">ента результативности от 0,5 и менее налоговый расход   признается </w:t>
      </w:r>
      <w:r>
        <w:t>нерезультативным</w:t>
      </w:r>
      <w:r>
        <w:t>.</w:t>
      </w:r>
    </w:p>
    <w:p w14:paraId="9D010000">
      <w:bookmarkStart w:id="8" w:name="_Hlk75352634"/>
      <w:bookmarkEnd w:id="8"/>
    </w:p>
    <w:sectPr>
      <w:footerReference r:id="rId1" w:type="default"/>
      <w:pgSz w:h="11906" w:orient="landscape" w:w="16838"/>
      <w:pgMar w:bottom="720" w:footer="261" w:gutter="0" w:header="709" w:left="624" w:right="425" w:top="720"/>
      <w:pgNumType w:start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right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5747"/>
      </w:pPr>
    </w:lvl>
    <w:lvl w:ilvl="1">
      <w:start w:val="1"/>
      <w:numFmt w:val="lowerLetter"/>
      <w:lvlText w:val="%2."/>
      <w:lvlJc w:val="left"/>
      <w:pPr>
        <w:ind w:hanging="360" w:left="6467"/>
      </w:pPr>
    </w:lvl>
    <w:lvl w:ilvl="2">
      <w:start w:val="1"/>
      <w:numFmt w:val="lowerRoman"/>
      <w:lvlText w:val="%3."/>
      <w:lvlJc w:val="right"/>
      <w:pPr>
        <w:ind w:hanging="180" w:left="7187"/>
      </w:pPr>
    </w:lvl>
    <w:lvl w:ilvl="3">
      <w:start w:val="1"/>
      <w:numFmt w:val="decimal"/>
      <w:lvlText w:val="%4."/>
      <w:lvlJc w:val="left"/>
      <w:pPr>
        <w:ind w:hanging="360" w:left="7907"/>
      </w:pPr>
    </w:lvl>
    <w:lvl w:ilvl="4">
      <w:start w:val="1"/>
      <w:numFmt w:val="lowerLetter"/>
      <w:lvlText w:val="%5."/>
      <w:lvlJc w:val="left"/>
      <w:pPr>
        <w:ind w:hanging="360" w:left="8627"/>
      </w:pPr>
    </w:lvl>
    <w:lvl w:ilvl="5">
      <w:start w:val="1"/>
      <w:numFmt w:val="lowerRoman"/>
      <w:lvlText w:val="%6."/>
      <w:lvlJc w:val="right"/>
      <w:pPr>
        <w:ind w:hanging="180" w:left="9347"/>
      </w:pPr>
    </w:lvl>
    <w:lvl w:ilvl="6">
      <w:start w:val="1"/>
      <w:numFmt w:val="decimal"/>
      <w:lvlText w:val="%7."/>
      <w:lvlJc w:val="left"/>
      <w:pPr>
        <w:ind w:hanging="360" w:left="10067"/>
      </w:pPr>
    </w:lvl>
    <w:lvl w:ilvl="7">
      <w:start w:val="1"/>
      <w:numFmt w:val="lowerLetter"/>
      <w:lvlText w:val="%8."/>
      <w:lvlJc w:val="left"/>
      <w:pPr>
        <w:ind w:hanging="360" w:left="10787"/>
      </w:pPr>
    </w:lvl>
    <w:lvl w:ilvl="8">
      <w:start w:val="1"/>
      <w:numFmt w:val="lowerRoman"/>
      <w:lvlText w:val="%9."/>
      <w:lvlJc w:val="right"/>
      <w:pPr>
        <w:ind w:hanging="180" w:left="11507"/>
      </w:pPr>
    </w:lvl>
  </w:abstractNum>
  <w:abstractNum w:abstractNumId="1">
    <w:lvl w:ilvl="0">
      <w:start w:val="1"/>
      <w:numFmt w:val="decimal"/>
      <w:pStyle w:val="Style_47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79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20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pStyle w:val="Style_16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WW8Num3z2"/>
    <w:link w:val="Style_8_ch"/>
  </w:style>
  <w:style w:styleId="Style_8_ch" w:type="character">
    <w:name w:val="WW8Num3z2"/>
    <w:link w:val="Style_8"/>
  </w:style>
  <w:style w:styleId="Style_9" w:type="paragraph">
    <w:name w:val="WW8Num1z4"/>
    <w:link w:val="Style_9_ch"/>
  </w:style>
  <w:style w:styleId="Style_9_ch" w:type="character">
    <w:name w:val="WW8Num1z4"/>
    <w:link w:val="Style_9"/>
  </w:style>
  <w:style w:styleId="Style_10" w:type="paragraph">
    <w:name w:val="WW8Num1z3"/>
    <w:link w:val="Style_10_ch"/>
  </w:style>
  <w:style w:styleId="Style_10_ch" w:type="character">
    <w:name w:val="WW8Num1z3"/>
    <w:link w:val="Style_10"/>
  </w:style>
  <w:style w:styleId="Style_11" w:type="paragraph">
    <w:name w:val="toc 2"/>
    <w:next w:val="Style_7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ConsPlusTitle"/>
    <w:link w:val="Style_12_ch"/>
    <w:pPr>
      <w:widowControl w:val="0"/>
      <w:ind/>
    </w:pPr>
    <w:rPr>
      <w:rFonts w:ascii="Arial" w:hAnsi="Arial"/>
      <w:b w:val="1"/>
    </w:rPr>
  </w:style>
  <w:style w:styleId="Style_12_ch" w:type="character">
    <w:name w:val="ConsPlusTitle"/>
    <w:link w:val="Style_12"/>
    <w:rPr>
      <w:rFonts w:ascii="Arial" w:hAnsi="Arial"/>
      <w:b w:val="1"/>
    </w:rPr>
  </w:style>
  <w:style w:styleId="Style_13" w:type="paragraph">
    <w:name w:val="WW8Num4z4"/>
    <w:link w:val="Style_13_ch"/>
  </w:style>
  <w:style w:styleId="Style_13_ch" w:type="character">
    <w:name w:val="WW8Num4z4"/>
    <w:link w:val="Style_13"/>
  </w:style>
  <w:style w:styleId="Style_14" w:type="paragraph">
    <w:name w:val="toc 4"/>
    <w:next w:val="Style_7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Содержимое врезки"/>
    <w:basedOn w:val="Style_7"/>
    <w:link w:val="Style_15_ch"/>
  </w:style>
  <w:style w:styleId="Style_15_ch" w:type="character">
    <w:name w:val="Содержимое врезки"/>
    <w:basedOn w:val="Style_7_ch"/>
    <w:link w:val="Style_15"/>
  </w:style>
  <w:style w:styleId="Style_16" w:type="paragraph">
    <w:name w:val="heading 7"/>
    <w:basedOn w:val="Style_7"/>
    <w:next w:val="Style_7"/>
    <w:link w:val="Style_16_ch"/>
    <w:uiPriority w:val="9"/>
    <w:qFormat/>
    <w:pPr>
      <w:numPr>
        <w:ilvl w:val="6"/>
        <w:numId w:val="2"/>
      </w:numPr>
      <w:spacing w:after="60" w:before="240"/>
      <w:ind/>
      <w:outlineLvl w:val="6"/>
    </w:pPr>
  </w:style>
  <w:style w:styleId="Style_16_ch" w:type="character">
    <w:name w:val="heading 7"/>
    <w:basedOn w:val="Style_7_ch"/>
    <w:link w:val="Style_16"/>
  </w:style>
  <w:style w:styleId="Style_17" w:type="paragraph">
    <w:name w:val="toc 6"/>
    <w:next w:val="Style_7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7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heading 3"/>
    <w:basedOn w:val="Style_7"/>
    <w:next w:val="Style_7"/>
    <w:link w:val="Style_20_ch"/>
    <w:uiPriority w:val="9"/>
    <w:qFormat/>
    <w:pPr>
      <w:keepNext w:val="1"/>
      <w:numPr>
        <w:ilvl w:val="2"/>
        <w:numId w:val="2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20_ch" w:type="character">
    <w:name w:val="heading 3"/>
    <w:basedOn w:val="Style_7_ch"/>
    <w:link w:val="Style_20"/>
    <w:rPr>
      <w:rFonts w:ascii="Arial" w:hAnsi="Arial"/>
      <w:b w:val="1"/>
      <w:sz w:val="26"/>
    </w:rPr>
  </w:style>
  <w:style w:styleId="Style_5" w:type="paragraph">
    <w:name w:val="Основной текст с отступом 21"/>
    <w:basedOn w:val="Style_7"/>
    <w:link w:val="Style_5_ch"/>
    <w:pPr>
      <w:ind w:firstLine="0" w:left="142" w:right="0"/>
      <w:jc w:val="both"/>
    </w:pPr>
    <w:rPr>
      <w:sz w:val="28"/>
    </w:rPr>
  </w:style>
  <w:style w:styleId="Style_5_ch" w:type="character">
    <w:name w:val="Основной текст с отступом 21"/>
    <w:basedOn w:val="Style_7_ch"/>
    <w:link w:val="Style_5"/>
    <w:rPr>
      <w:sz w:val="28"/>
    </w:rPr>
  </w:style>
  <w:style w:styleId="Style_21" w:type="paragraph">
    <w:name w:val="WW8Num2z4"/>
    <w:link w:val="Style_21_ch"/>
  </w:style>
  <w:style w:styleId="Style_21_ch" w:type="character">
    <w:name w:val="WW8Num2z4"/>
    <w:link w:val="Style_21"/>
  </w:style>
  <w:style w:styleId="Style_22" w:type="paragraph">
    <w:name w:val="Содержимое таблицы"/>
    <w:basedOn w:val="Style_7"/>
    <w:link w:val="Style_22_ch"/>
  </w:style>
  <w:style w:styleId="Style_22_ch" w:type="character">
    <w:name w:val="Содержимое таблицы"/>
    <w:basedOn w:val="Style_7_ch"/>
    <w:link w:val="Style_22"/>
  </w:style>
  <w:style w:styleId="Style_23" w:type="paragraph">
    <w:name w:val="WW8Num3z4"/>
    <w:link w:val="Style_23_ch"/>
  </w:style>
  <w:style w:styleId="Style_23_ch" w:type="character">
    <w:name w:val="WW8Num3z4"/>
    <w:link w:val="Style_23"/>
  </w:style>
  <w:style w:styleId="Style_24" w:type="paragraph">
    <w:name w:val="Блочная цитата"/>
    <w:basedOn w:val="Style_7"/>
    <w:link w:val="Style_24_ch"/>
    <w:pPr>
      <w:spacing w:after="283" w:before="0"/>
      <w:ind w:firstLine="0" w:left="567" w:right="567"/>
    </w:pPr>
  </w:style>
  <w:style w:styleId="Style_24_ch" w:type="character">
    <w:name w:val="Блочная цитата"/>
    <w:basedOn w:val="Style_7_ch"/>
    <w:link w:val="Style_24"/>
  </w:style>
  <w:style w:styleId="Style_25" w:type="paragraph">
    <w:name w:val="WW8Num1z6"/>
    <w:link w:val="Style_25_ch"/>
  </w:style>
  <w:style w:styleId="Style_25_ch" w:type="character">
    <w:name w:val="WW8Num1z6"/>
    <w:link w:val="Style_25"/>
  </w:style>
  <w:style w:styleId="Style_26" w:type="paragraph">
    <w:name w:val="WW8Num3z6"/>
    <w:link w:val="Style_26_ch"/>
  </w:style>
  <w:style w:styleId="Style_26_ch" w:type="character">
    <w:name w:val="WW8Num3z6"/>
    <w:link w:val="Style_26"/>
  </w:style>
  <w:style w:styleId="Style_27" w:type="paragraph">
    <w:name w:val="ConsTitle"/>
    <w:link w:val="Style_27_ch"/>
    <w:pPr>
      <w:widowControl w:val="0"/>
      <w:ind w:right="19772"/>
    </w:pPr>
    <w:rPr>
      <w:rFonts w:ascii="Arial" w:hAnsi="Arial"/>
      <w:b w:val="1"/>
      <w:sz w:val="18"/>
    </w:rPr>
  </w:style>
  <w:style w:styleId="Style_27_ch" w:type="character">
    <w:name w:val="ConsTitle"/>
    <w:link w:val="Style_27"/>
    <w:rPr>
      <w:rFonts w:ascii="Arial" w:hAnsi="Arial"/>
      <w:b w:val="1"/>
      <w:sz w:val="18"/>
    </w:rPr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28" w:type="paragraph">
    <w:name w:val="WW8Num2z5"/>
    <w:link w:val="Style_28_ch"/>
  </w:style>
  <w:style w:styleId="Style_28_ch" w:type="character">
    <w:name w:val="WW8Num2z5"/>
    <w:link w:val="Style_28"/>
  </w:style>
  <w:style w:styleId="Style_29" w:type="paragraph">
    <w:name w:val="ConsNormal"/>
    <w:link w:val="Style_29_ch"/>
    <w:pPr>
      <w:widowControl w:val="0"/>
      <w:ind w:firstLine="720" w:left="0" w:right="19772"/>
    </w:pPr>
    <w:rPr>
      <w:rFonts w:ascii="Arial" w:hAnsi="Arial"/>
      <w:sz w:val="22"/>
    </w:rPr>
  </w:style>
  <w:style w:styleId="Style_29_ch" w:type="character">
    <w:name w:val="ConsNormal"/>
    <w:link w:val="Style_29"/>
    <w:rPr>
      <w:rFonts w:ascii="Arial" w:hAnsi="Arial"/>
      <w:sz w:val="22"/>
    </w:rPr>
  </w:style>
  <w:style w:styleId="Style_30" w:type="paragraph">
    <w:name w:val="Body Text Indent"/>
    <w:basedOn w:val="Style_7"/>
    <w:link w:val="Style_30_ch"/>
    <w:pPr>
      <w:ind w:firstLine="578" w:left="0" w:right="0"/>
      <w:jc w:val="both"/>
    </w:pPr>
    <w:rPr>
      <w:sz w:val="28"/>
    </w:rPr>
  </w:style>
  <w:style w:styleId="Style_30_ch" w:type="character">
    <w:name w:val="Body Text Indent"/>
    <w:basedOn w:val="Style_7_ch"/>
    <w:link w:val="Style_30"/>
    <w:rPr>
      <w:sz w:val="28"/>
    </w:rPr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Заголовок таблицы"/>
    <w:basedOn w:val="Style_22"/>
    <w:link w:val="Style_32_ch"/>
    <w:pPr>
      <w:ind/>
      <w:jc w:val="center"/>
    </w:pPr>
    <w:rPr>
      <w:b w:val="1"/>
    </w:rPr>
  </w:style>
  <w:style w:styleId="Style_32_ch" w:type="character">
    <w:name w:val="Заголовок таблицы"/>
    <w:basedOn w:val="Style_22_ch"/>
    <w:link w:val="Style_32"/>
    <w:rPr>
      <w:b w:val="1"/>
    </w:rPr>
  </w:style>
  <w:style w:styleId="Style_33" w:type="paragraph">
    <w:name w:val="Balloon Text"/>
    <w:basedOn w:val="Style_7"/>
    <w:link w:val="Style_33_ch"/>
    <w:rPr>
      <w:rFonts w:ascii="Tahoma" w:hAnsi="Tahoma"/>
      <w:sz w:val="16"/>
    </w:rPr>
  </w:style>
  <w:style w:styleId="Style_33_ch" w:type="character">
    <w:name w:val="Balloon Text"/>
    <w:basedOn w:val="Style_7_ch"/>
    <w:link w:val="Style_33"/>
    <w:rPr>
      <w:rFonts w:ascii="Tahoma" w:hAnsi="Tahoma"/>
      <w:sz w:val="16"/>
    </w:rPr>
  </w:style>
  <w:style w:styleId="Style_34" w:type="paragraph">
    <w:name w:val="toc 3"/>
    <w:next w:val="Style_7"/>
    <w:link w:val="Style_3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4_ch" w:type="character">
    <w:name w:val="toc 3"/>
    <w:link w:val="Style_34"/>
    <w:rPr>
      <w:rFonts w:ascii="XO Thames" w:hAnsi="XO Thames"/>
      <w:sz w:val="28"/>
    </w:rPr>
  </w:style>
  <w:style w:styleId="Style_35" w:type="paragraph">
    <w:name w:val="WW8Num1z2"/>
    <w:link w:val="Style_35_ch"/>
  </w:style>
  <w:style w:styleId="Style_35_ch" w:type="character">
    <w:name w:val="WW8Num1z2"/>
    <w:link w:val="Style_35"/>
  </w:style>
  <w:style w:styleId="Style_36" w:type="paragraph">
    <w:name w:val="WW8Num4z5"/>
    <w:link w:val="Style_36_ch"/>
  </w:style>
  <w:style w:styleId="Style_36_ch" w:type="character">
    <w:name w:val="WW8Num4z5"/>
    <w:link w:val="Style_36"/>
  </w:style>
  <w:style w:styleId="Style_37" w:type="paragraph">
    <w:name w:val="WW8Num3z1"/>
    <w:link w:val="Style_37_ch"/>
  </w:style>
  <w:style w:styleId="Style_37_ch" w:type="character">
    <w:name w:val="WW8Num3z1"/>
    <w:link w:val="Style_37"/>
  </w:style>
  <w:style w:styleId="Style_38" w:type="paragraph">
    <w:name w:val="Body Text"/>
    <w:basedOn w:val="Style_7"/>
    <w:link w:val="Style_38_ch"/>
    <w:pPr>
      <w:ind/>
      <w:jc w:val="both"/>
    </w:pPr>
    <w:rPr>
      <w:sz w:val="28"/>
    </w:rPr>
  </w:style>
  <w:style w:styleId="Style_38_ch" w:type="character">
    <w:name w:val="Body Text"/>
    <w:basedOn w:val="Style_7_ch"/>
    <w:link w:val="Style_38"/>
    <w:rPr>
      <w:sz w:val="28"/>
    </w:rPr>
  </w:style>
  <w:style w:styleId="Style_39" w:type="paragraph">
    <w:name w:val="WW8Num4z0"/>
    <w:link w:val="Style_39_ch"/>
  </w:style>
  <w:style w:styleId="Style_39_ch" w:type="character">
    <w:name w:val="WW8Num4z0"/>
    <w:link w:val="Style_39"/>
  </w:style>
  <w:style w:styleId="Style_40" w:type="paragraph">
    <w:name w:val="WW8Num3z0"/>
    <w:link w:val="Style_40_ch"/>
  </w:style>
  <w:style w:styleId="Style_40_ch" w:type="character">
    <w:name w:val="WW8Num3z0"/>
    <w:link w:val="Style_40"/>
  </w:style>
  <w:style w:styleId="Style_41" w:type="paragraph">
    <w:name w:val="WW8Num2z6"/>
    <w:link w:val="Style_41_ch"/>
  </w:style>
  <w:style w:styleId="Style_41_ch" w:type="character">
    <w:name w:val="WW8Num2z6"/>
    <w:link w:val="Style_41"/>
  </w:style>
  <w:style w:styleId="Style_42" w:type="paragraph">
    <w:name w:val="heading 5"/>
    <w:next w:val="Style_7"/>
    <w:link w:val="Style_4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2_ch" w:type="character">
    <w:name w:val="heading 5"/>
    <w:link w:val="Style_42"/>
    <w:rPr>
      <w:rFonts w:ascii="XO Thames" w:hAnsi="XO Thames"/>
      <w:b w:val="1"/>
      <w:sz w:val="22"/>
    </w:rPr>
  </w:style>
  <w:style w:styleId="Style_43" w:type="paragraph">
    <w:name w:val="WW8Num1z8"/>
    <w:link w:val="Style_43_ch"/>
  </w:style>
  <w:style w:styleId="Style_43_ch" w:type="character">
    <w:name w:val="WW8Num1z8"/>
    <w:link w:val="Style_43"/>
  </w:style>
  <w:style w:styleId="Style_44" w:type="paragraph">
    <w:name w:val="WW8Num4z1"/>
    <w:link w:val="Style_44_ch"/>
  </w:style>
  <w:style w:styleId="Style_44_ch" w:type="character">
    <w:name w:val="WW8Num4z1"/>
    <w:link w:val="Style_44"/>
  </w:style>
  <w:style w:styleId="Style_45" w:type="paragraph">
    <w:name w:val="WW8Num3z5"/>
    <w:link w:val="Style_45_ch"/>
  </w:style>
  <w:style w:styleId="Style_45_ch" w:type="character">
    <w:name w:val="WW8Num3z5"/>
    <w:link w:val="Style_45"/>
  </w:style>
  <w:style w:styleId="Style_46" w:type="paragraph">
    <w:name w:val="WW8Num1z1"/>
    <w:link w:val="Style_46_ch"/>
  </w:style>
  <w:style w:styleId="Style_46_ch" w:type="character">
    <w:name w:val="WW8Num1z1"/>
    <w:link w:val="Style_46"/>
  </w:style>
  <w:style w:styleId="Style_47" w:type="paragraph">
    <w:name w:val="heading 1"/>
    <w:basedOn w:val="Style_7"/>
    <w:next w:val="Style_7"/>
    <w:link w:val="Style_47_ch"/>
    <w:uiPriority w:val="9"/>
    <w:qFormat/>
    <w:pPr>
      <w:keepNext w:val="1"/>
      <w:numPr>
        <w:ilvl w:val="0"/>
        <w:numId w:val="2"/>
      </w:numPr>
      <w:ind/>
      <w:outlineLvl w:val="0"/>
    </w:pPr>
    <w:rPr>
      <w:sz w:val="28"/>
    </w:rPr>
  </w:style>
  <w:style w:styleId="Style_47_ch" w:type="character">
    <w:name w:val="heading 1"/>
    <w:basedOn w:val="Style_7_ch"/>
    <w:link w:val="Style_47"/>
    <w:rPr>
      <w:sz w:val="28"/>
    </w:rPr>
  </w:style>
  <w:style w:styleId="Style_48" w:type="paragraph">
    <w:name w:val="WW8Num2z8"/>
    <w:link w:val="Style_48_ch"/>
  </w:style>
  <w:style w:styleId="Style_48_ch" w:type="character">
    <w:name w:val="WW8Num2z8"/>
    <w:link w:val="Style_48"/>
  </w:style>
  <w:style w:styleId="Style_49" w:type="paragraph">
    <w:name w:val="WW8Num4z7"/>
    <w:link w:val="Style_49_ch"/>
  </w:style>
  <w:style w:styleId="Style_49_ch" w:type="character">
    <w:name w:val="WW8Num4z7"/>
    <w:link w:val="Style_49"/>
  </w:style>
  <w:style w:styleId="Style_50" w:type="paragraph">
    <w:name w:val="ConsPlusNonformat"/>
    <w:link w:val="Style_50_ch"/>
    <w:pPr>
      <w:widowControl w:val="0"/>
      <w:ind/>
    </w:pPr>
    <w:rPr>
      <w:rFonts w:ascii="Courier New" w:hAnsi="Courier New"/>
    </w:rPr>
  </w:style>
  <w:style w:styleId="Style_50_ch" w:type="character">
    <w:name w:val="ConsPlusNonformat"/>
    <w:link w:val="Style_50"/>
    <w:rPr>
      <w:rFonts w:ascii="Courier New" w:hAnsi="Courier New"/>
    </w:rPr>
  </w:style>
  <w:style w:styleId="Style_51" w:type="paragraph">
    <w:name w:val="Hyperlink"/>
    <w:link w:val="Style_51_ch"/>
    <w:rPr>
      <w:color w:val="0000FF"/>
      <w:u w:val="single"/>
    </w:rPr>
  </w:style>
  <w:style w:styleId="Style_51_ch" w:type="character">
    <w:name w:val="Hyperlink"/>
    <w:link w:val="Style_51"/>
    <w:rPr>
      <w:color w:val="0000FF"/>
      <w:u w:val="single"/>
    </w:rPr>
  </w:style>
  <w:style w:styleId="Style_52" w:type="paragraph">
    <w:name w:val="Footnote"/>
    <w:link w:val="Style_52_ch"/>
    <w:pPr>
      <w:ind w:firstLine="851" w:left="0"/>
      <w:jc w:val="both"/>
    </w:pPr>
    <w:rPr>
      <w:rFonts w:ascii="XO Thames" w:hAnsi="XO Thames"/>
      <w:sz w:val="22"/>
    </w:rPr>
  </w:style>
  <w:style w:styleId="Style_52_ch" w:type="character">
    <w:name w:val="Footnote"/>
    <w:link w:val="Style_52"/>
    <w:rPr>
      <w:rFonts w:ascii="XO Thames" w:hAnsi="XO Thames"/>
      <w:sz w:val="22"/>
    </w:rPr>
  </w:style>
  <w:style w:styleId="Style_53" w:type="paragraph">
    <w:name w:val="WW8Num1z7"/>
    <w:link w:val="Style_53_ch"/>
  </w:style>
  <w:style w:styleId="Style_53_ch" w:type="character">
    <w:name w:val="WW8Num1z7"/>
    <w:link w:val="Style_53"/>
  </w:style>
  <w:style w:styleId="Style_54" w:type="paragraph">
    <w:name w:val="toc 1"/>
    <w:next w:val="Style_7"/>
    <w:link w:val="Style_5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4_ch" w:type="character">
    <w:name w:val="toc 1"/>
    <w:link w:val="Style_54"/>
    <w:rPr>
      <w:rFonts w:ascii="XO Thames" w:hAnsi="XO Thames"/>
      <w:b w:val="1"/>
      <w:sz w:val="28"/>
    </w:rPr>
  </w:style>
  <w:style w:styleId="Style_55" w:type="paragraph">
    <w:name w:val="List"/>
    <w:basedOn w:val="Style_38"/>
    <w:link w:val="Style_55_ch"/>
  </w:style>
  <w:style w:styleId="Style_55_ch" w:type="character">
    <w:name w:val="List"/>
    <w:basedOn w:val="Style_38_ch"/>
    <w:link w:val="Style_55"/>
  </w:style>
  <w:style w:styleId="Style_56" w:type="paragraph">
    <w:name w:val="Header and Footer"/>
    <w:link w:val="Style_56_ch"/>
    <w:pPr>
      <w:spacing w:line="240" w:lineRule="auto"/>
      <w:ind/>
      <w:jc w:val="both"/>
    </w:pPr>
    <w:rPr>
      <w:rFonts w:ascii="XO Thames" w:hAnsi="XO Thames"/>
      <w:sz w:val="20"/>
    </w:rPr>
  </w:style>
  <w:style w:styleId="Style_56_ch" w:type="character">
    <w:name w:val="Header and Footer"/>
    <w:link w:val="Style_56"/>
    <w:rPr>
      <w:rFonts w:ascii="XO Thames" w:hAnsi="XO Thames"/>
      <w:sz w:val="20"/>
    </w:rPr>
  </w:style>
  <w:style w:styleId="Style_57" w:type="paragraph">
    <w:name w:val="WW8Num4z8"/>
    <w:link w:val="Style_57_ch"/>
  </w:style>
  <w:style w:styleId="Style_57_ch" w:type="character">
    <w:name w:val="WW8Num4z8"/>
    <w:link w:val="Style_57"/>
  </w:style>
  <w:style w:styleId="Style_58" w:type="paragraph">
    <w:name w:val="WW8Num1z0"/>
    <w:link w:val="Style_58_ch"/>
  </w:style>
  <w:style w:styleId="Style_58_ch" w:type="character">
    <w:name w:val="WW8Num1z0"/>
    <w:link w:val="Style_58"/>
  </w:style>
  <w:style w:styleId="Style_59" w:type="paragraph">
    <w:name w:val="page number"/>
    <w:basedOn w:val="Style_19"/>
    <w:link w:val="Style_59_ch"/>
  </w:style>
  <w:style w:styleId="Style_59_ch" w:type="character">
    <w:name w:val="page number"/>
    <w:basedOn w:val="Style_19_ch"/>
    <w:link w:val="Style_59"/>
  </w:style>
  <w:style w:styleId="Style_60" w:type="paragraph">
    <w:name w:val="ConsNonformat"/>
    <w:link w:val="Style_60_ch"/>
    <w:pPr>
      <w:widowControl w:val="0"/>
      <w:ind w:right="19772"/>
    </w:pPr>
    <w:rPr>
      <w:rFonts w:ascii="Courier New" w:hAnsi="Courier New"/>
      <w:sz w:val="22"/>
    </w:rPr>
  </w:style>
  <w:style w:styleId="Style_60_ch" w:type="character">
    <w:name w:val="ConsNonformat"/>
    <w:link w:val="Style_60"/>
    <w:rPr>
      <w:rFonts w:ascii="Courier New" w:hAnsi="Courier New"/>
      <w:sz w:val="22"/>
    </w:rPr>
  </w:style>
  <w:style w:styleId="Style_61" w:type="paragraph">
    <w:name w:val="toc 9"/>
    <w:next w:val="Style_7"/>
    <w:link w:val="Style_6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1_ch" w:type="character">
    <w:name w:val="toc 9"/>
    <w:link w:val="Style_61"/>
    <w:rPr>
      <w:rFonts w:ascii="XO Thames" w:hAnsi="XO Thames"/>
      <w:sz w:val="28"/>
    </w:rPr>
  </w:style>
  <w:style w:styleId="Style_62" w:type="paragraph">
    <w:name w:val="toc 8"/>
    <w:next w:val="Style_7"/>
    <w:link w:val="Style_6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2_ch" w:type="character">
    <w:name w:val="toc 8"/>
    <w:link w:val="Style_62"/>
    <w:rPr>
      <w:rFonts w:ascii="XO Thames" w:hAnsi="XO Thames"/>
      <w:sz w:val="28"/>
    </w:rPr>
  </w:style>
  <w:style w:styleId="Style_63" w:type="paragraph">
    <w:name w:val="WW8Num3z3"/>
    <w:link w:val="Style_63_ch"/>
  </w:style>
  <w:style w:styleId="Style_63_ch" w:type="character">
    <w:name w:val="WW8Num3z3"/>
    <w:link w:val="Style_63"/>
  </w:style>
  <w:style w:styleId="Style_64" w:type="paragraph">
    <w:name w:val="WW8Num4z2"/>
    <w:link w:val="Style_64_ch"/>
  </w:style>
  <w:style w:styleId="Style_64_ch" w:type="character">
    <w:name w:val="WW8Num4z2"/>
    <w:link w:val="Style_64"/>
  </w:style>
  <w:style w:styleId="Style_65" w:type="paragraph">
    <w:name w:val="Заголовок1"/>
    <w:basedOn w:val="Style_7"/>
    <w:next w:val="Style_38"/>
    <w:link w:val="Style_6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65_ch" w:type="character">
    <w:name w:val="Заголовок1"/>
    <w:basedOn w:val="Style_7_ch"/>
    <w:link w:val="Style_65"/>
    <w:rPr>
      <w:rFonts w:ascii="Liberation Sans" w:hAnsi="Liberation Sans"/>
      <w:sz w:val="28"/>
    </w:rPr>
  </w:style>
  <w:style w:styleId="Style_66" w:type="paragraph">
    <w:name w:val="WW8Num2z0"/>
    <w:link w:val="Style_66_ch"/>
  </w:style>
  <w:style w:styleId="Style_66_ch" w:type="character">
    <w:name w:val="WW8Num2z0"/>
    <w:link w:val="Style_66"/>
  </w:style>
  <w:style w:styleId="Style_67" w:type="paragraph">
    <w:name w:val="toc 5"/>
    <w:next w:val="Style_7"/>
    <w:link w:val="Style_6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7_ch" w:type="character">
    <w:name w:val="toc 5"/>
    <w:link w:val="Style_67"/>
    <w:rPr>
      <w:rFonts w:ascii="XO Thames" w:hAnsi="XO Thames"/>
      <w:sz w:val="28"/>
    </w:rPr>
  </w:style>
  <w:style w:styleId="Style_68" w:type="paragraph">
    <w:name w:val="WW8Num2z7"/>
    <w:link w:val="Style_68_ch"/>
  </w:style>
  <w:style w:styleId="Style_68_ch" w:type="character">
    <w:name w:val="WW8Num2z7"/>
    <w:link w:val="Style_68"/>
  </w:style>
  <w:style w:styleId="Style_69" w:type="paragraph">
    <w:name w:val="WW8Num2z2"/>
    <w:link w:val="Style_69_ch"/>
  </w:style>
  <w:style w:styleId="Style_69_ch" w:type="character">
    <w:name w:val="WW8Num2z2"/>
    <w:link w:val="Style_69"/>
  </w:style>
  <w:style w:styleId="Style_70" w:type="paragraph">
    <w:name w:val="Указатель1"/>
    <w:basedOn w:val="Style_7"/>
    <w:link w:val="Style_70_ch"/>
  </w:style>
  <w:style w:styleId="Style_70_ch" w:type="character">
    <w:name w:val="Указатель1"/>
    <w:basedOn w:val="Style_7_ch"/>
    <w:link w:val="Style_70"/>
  </w:style>
  <w:style w:styleId="Style_6" w:type="paragraph">
    <w:name w:val="List Paragraph"/>
    <w:basedOn w:val="Style_7"/>
    <w:link w:val="Style_6_ch"/>
    <w:pPr>
      <w:ind w:firstLine="0" w:left="720"/>
      <w:contextualSpacing w:val="1"/>
      <w:jc w:val="center"/>
    </w:pPr>
    <w:rPr>
      <w:rFonts w:ascii="Calibri" w:hAnsi="Calibri"/>
      <w:sz w:val="22"/>
    </w:rPr>
  </w:style>
  <w:style w:styleId="Style_6_ch" w:type="character">
    <w:name w:val="List Paragraph"/>
    <w:basedOn w:val="Style_7_ch"/>
    <w:link w:val="Style_6"/>
    <w:rPr>
      <w:rFonts w:ascii="Calibri" w:hAnsi="Calibri"/>
      <w:sz w:val="22"/>
    </w:rPr>
  </w:style>
  <w:style w:styleId="Style_71" w:type="paragraph">
    <w:name w:val="WW8Num4z6"/>
    <w:link w:val="Style_71_ch"/>
  </w:style>
  <w:style w:styleId="Style_71_ch" w:type="character">
    <w:name w:val="WW8Num4z6"/>
    <w:link w:val="Style_71"/>
  </w:style>
  <w:style w:styleId="Style_72" w:type="paragraph">
    <w:name w:val="Subtitle"/>
    <w:basedOn w:val="Style_65"/>
    <w:next w:val="Style_38"/>
    <w:link w:val="Style_72_ch"/>
    <w:uiPriority w:val="11"/>
    <w:qFormat/>
    <w:pPr>
      <w:spacing w:after="120" w:before="60"/>
      <w:ind/>
      <w:jc w:val="center"/>
    </w:pPr>
    <w:rPr>
      <w:sz w:val="36"/>
    </w:rPr>
  </w:style>
  <w:style w:styleId="Style_72_ch" w:type="character">
    <w:name w:val="Subtitle"/>
    <w:basedOn w:val="Style_65_ch"/>
    <w:link w:val="Style_72"/>
    <w:rPr>
      <w:sz w:val="36"/>
    </w:rPr>
  </w:style>
  <w:style w:styleId="Style_73" w:type="paragraph">
    <w:name w:val="WW8Num2z1"/>
    <w:link w:val="Style_73_ch"/>
  </w:style>
  <w:style w:styleId="Style_73_ch" w:type="character">
    <w:name w:val="WW8Num2z1"/>
    <w:link w:val="Style_73"/>
  </w:style>
  <w:style w:styleId="Style_74" w:type="paragraph">
    <w:name w:val="WW8Num1z5"/>
    <w:link w:val="Style_74_ch"/>
  </w:style>
  <w:style w:styleId="Style_74_ch" w:type="character">
    <w:name w:val="WW8Num1z5"/>
    <w:link w:val="Style_74"/>
  </w:style>
  <w:style w:styleId="Style_75" w:type="paragraph">
    <w:name w:val="WW8Num2z3"/>
    <w:link w:val="Style_75_ch"/>
  </w:style>
  <w:style w:styleId="Style_75_ch" w:type="character">
    <w:name w:val="WW8Num2z3"/>
    <w:link w:val="Style_75"/>
  </w:style>
  <w:style w:styleId="Style_2" w:type="paragraph">
    <w:name w:val="Title"/>
    <w:basedOn w:val="Style_65"/>
    <w:next w:val="Style_38"/>
    <w:link w:val="Style_2_ch"/>
    <w:uiPriority w:val="10"/>
    <w:qFormat/>
    <w:pPr>
      <w:ind/>
      <w:jc w:val="center"/>
    </w:pPr>
    <w:rPr>
      <w:b w:val="1"/>
      <w:sz w:val="56"/>
    </w:rPr>
  </w:style>
  <w:style w:styleId="Style_2_ch" w:type="character">
    <w:name w:val="Title"/>
    <w:basedOn w:val="Style_65_ch"/>
    <w:link w:val="Style_2"/>
    <w:rPr>
      <w:b w:val="1"/>
      <w:sz w:val="56"/>
    </w:rPr>
  </w:style>
  <w:style w:styleId="Style_76" w:type="paragraph">
    <w:name w:val="heading 4"/>
    <w:next w:val="Style_7"/>
    <w:link w:val="Style_7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6_ch" w:type="character">
    <w:name w:val="heading 4"/>
    <w:link w:val="Style_76"/>
    <w:rPr>
      <w:rFonts w:ascii="XO Thames" w:hAnsi="XO Thames"/>
      <w:b w:val="1"/>
      <w:sz w:val="24"/>
    </w:rPr>
  </w:style>
  <w:style w:styleId="Style_77" w:type="paragraph">
    <w:name w:val="header"/>
    <w:basedOn w:val="Style_7"/>
    <w:link w:val="Style_77_ch"/>
    <w:pPr>
      <w:tabs>
        <w:tab w:leader="none" w:pos="4677" w:val="center"/>
        <w:tab w:leader="none" w:pos="9355" w:val="right"/>
      </w:tabs>
      <w:ind/>
    </w:pPr>
  </w:style>
  <w:style w:styleId="Style_77_ch" w:type="character">
    <w:name w:val="header"/>
    <w:basedOn w:val="Style_7_ch"/>
    <w:link w:val="Style_77"/>
  </w:style>
  <w:style w:styleId="Style_78" w:type="paragraph">
    <w:name w:val="WW8Num3z7"/>
    <w:link w:val="Style_78_ch"/>
  </w:style>
  <w:style w:styleId="Style_78_ch" w:type="character">
    <w:name w:val="WW8Num3z7"/>
    <w:link w:val="Style_78"/>
  </w:style>
  <w:style w:styleId="Style_1" w:type="paragraph">
    <w:name w:val="foot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7_ch"/>
    <w:link w:val="Style_1"/>
  </w:style>
  <w:style w:styleId="Style_79" w:type="paragraph">
    <w:name w:val="heading 2"/>
    <w:basedOn w:val="Style_7"/>
    <w:next w:val="Style_7"/>
    <w:link w:val="Style_79_ch"/>
    <w:uiPriority w:val="9"/>
    <w:qFormat/>
    <w:pPr>
      <w:keepNext w:val="1"/>
      <w:numPr>
        <w:ilvl w:val="1"/>
        <w:numId w:val="2"/>
      </w:numPr>
      <w:ind/>
      <w:jc w:val="center"/>
      <w:outlineLvl w:val="1"/>
    </w:pPr>
    <w:rPr>
      <w:b w:val="1"/>
      <w:sz w:val="28"/>
    </w:rPr>
  </w:style>
  <w:style w:styleId="Style_79_ch" w:type="character">
    <w:name w:val="heading 2"/>
    <w:basedOn w:val="Style_7_ch"/>
    <w:link w:val="Style_79"/>
    <w:rPr>
      <w:b w:val="1"/>
      <w:sz w:val="28"/>
    </w:rPr>
  </w:style>
  <w:style w:styleId="Style_80" w:type="paragraph">
    <w:name w:val="caption"/>
    <w:basedOn w:val="Style_7"/>
    <w:link w:val="Style_80_ch"/>
    <w:pPr>
      <w:spacing w:after="120" w:before="120"/>
      <w:ind/>
    </w:pPr>
    <w:rPr>
      <w:i w:val="1"/>
      <w:sz w:val="24"/>
    </w:rPr>
  </w:style>
  <w:style w:styleId="Style_80_ch" w:type="character">
    <w:name w:val="caption"/>
    <w:basedOn w:val="Style_7_ch"/>
    <w:link w:val="Style_80"/>
    <w:rPr>
      <w:i w:val="1"/>
      <w:sz w:val="24"/>
    </w:rPr>
  </w:style>
  <w:style w:styleId="Style_81" w:type="paragraph">
    <w:name w:val="WW8Num3z8"/>
    <w:link w:val="Style_81_ch"/>
  </w:style>
  <w:style w:styleId="Style_81_ch" w:type="character">
    <w:name w:val="WW8Num3z8"/>
    <w:link w:val="Style_81"/>
  </w:style>
  <w:style w:styleId="Style_82" w:type="paragraph">
    <w:name w:val="WW8Num4z3"/>
    <w:link w:val="Style_82_ch"/>
  </w:style>
  <w:style w:styleId="Style_82_ch" w:type="character">
    <w:name w:val="WW8Num4z3"/>
    <w:link w:val="Style_82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2023-08-16T05:50:13Z</dcterms:modified>
</cp:coreProperties>
</file>