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</w:p>
    <w:p w14:paraId="02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right"/>
      </w:pPr>
    </w:p>
    <w:p w14:paraId="05000000">
      <w:pPr>
        <w:ind/>
        <w:jc w:val="center"/>
      </w:pPr>
      <w:r>
        <w:t xml:space="preserve"> </w:t>
      </w: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7000000">
      <w:pPr>
        <w:ind/>
        <w:jc w:val="center"/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«НАТАЛЬЕВСКОЕ СЕЛЬСКОЕ ПОСЕЛЕНИЕ</w:t>
      </w:r>
      <w:r>
        <w:rPr>
          <w:b w:val="1"/>
        </w:rPr>
        <w:t>»</w:t>
      </w:r>
    </w:p>
    <w:p w14:paraId="09000000">
      <w:pPr>
        <w:ind/>
        <w:jc w:val="center"/>
      </w:pPr>
      <w:r>
        <w:rPr>
          <w:b w:val="1"/>
        </w:rPr>
        <w:t>СОБРАНИЕ ДЕПУТАТОВ Н</w:t>
      </w:r>
      <w:r>
        <w:rPr>
          <w:b w:val="1"/>
        </w:rPr>
        <w:t>АТАЛЬЕВСКОГО СЕЛЬСКОГО ПОСЕЛЕНИЯ</w:t>
      </w: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ind/>
        <w:jc w:val="center"/>
      </w:pPr>
      <w:bookmarkStart w:id="1" w:name="OLE_LINK2"/>
      <w:bookmarkStart w:id="2" w:name="OLE_LINK1"/>
      <w:r>
        <w:rPr>
          <w:b w:val="1"/>
        </w:rPr>
        <w:t>О внесении из</w:t>
      </w:r>
      <w:r>
        <w:rPr>
          <w:b w:val="1"/>
        </w:rPr>
        <w:t>менений в решение Собрания депутатов Натальевского сельского поселения  от 18.11.2022г. № 28 «Об установлении земельного налога».</w:t>
      </w:r>
    </w:p>
    <w:p w14:paraId="0D000000">
      <w:pPr>
        <w:ind/>
        <w:jc w:val="both"/>
        <w:rPr>
          <w:b w:val="1"/>
          <w:sz w:val="26"/>
        </w:rPr>
      </w:pPr>
      <w:bookmarkEnd w:id="1"/>
      <w:bookmarkEnd w:id="2"/>
    </w:p>
    <w:p w14:paraId="0E000000">
      <w:pPr>
        <w:ind/>
        <w:jc w:val="both"/>
      </w:pPr>
      <w:r>
        <w:rPr>
          <w:b w:val="1"/>
        </w:rPr>
        <w:t xml:space="preserve">           Принято</w:t>
      </w:r>
    </w:p>
    <w:p w14:paraId="0F000000">
      <w:pPr>
        <w:ind/>
        <w:jc w:val="both"/>
      </w:pPr>
      <w:r>
        <w:rPr>
          <w:b w:val="1"/>
        </w:rPr>
        <w:t>Собранием депутатов                                                         28 ноября  2023 года</w:t>
      </w:r>
    </w:p>
    <w:p w14:paraId="10000000">
      <w:pPr>
        <w:pStyle w:val="Style_1"/>
        <w:tabs>
          <w:tab w:leader="none" w:pos="0" w:val="left"/>
        </w:tabs>
        <w:ind w:firstLine="708" w:left="0"/>
        <w:jc w:val="both"/>
        <w:rPr>
          <w:sz w:val="26"/>
        </w:rPr>
      </w:pPr>
    </w:p>
    <w:p w14:paraId="11000000">
      <w:pPr>
        <w:ind/>
        <w:jc w:val="both"/>
      </w:pPr>
      <w:r>
        <w:t xml:space="preserve"> </w:t>
      </w:r>
      <w:r>
        <w:t xml:space="preserve"> </w:t>
      </w:r>
      <w:r>
        <w:rPr>
          <w:sz w:val="27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</w:t>
      </w:r>
      <w:r>
        <w:rPr>
          <w:spacing w:val="-2"/>
          <w:sz w:val="27"/>
        </w:rPr>
        <w:t>образования  «Наталье</w:t>
      </w:r>
      <w:r>
        <w:rPr>
          <w:spacing w:val="-2"/>
          <w:sz w:val="27"/>
        </w:rPr>
        <w:t>вско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 xml:space="preserve"> сельско</w:t>
      </w:r>
      <w:r>
        <w:rPr>
          <w:spacing w:val="-2"/>
          <w:sz w:val="27"/>
        </w:rPr>
        <w:t xml:space="preserve">е </w:t>
      </w:r>
      <w:r>
        <w:rPr>
          <w:spacing w:val="-2"/>
          <w:sz w:val="27"/>
        </w:rPr>
        <w:t>поселени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>», принятым решением Собрания депутатов Натальевского сельского поселения, Собрание депутатов Натальевского сельского поселения</w:t>
      </w:r>
    </w:p>
    <w:p w14:paraId="12000000">
      <w:pPr>
        <w:spacing w:line="288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14:paraId="13000000">
      <w:pPr>
        <w:spacing w:line="288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РЕШИЛО:</w:t>
      </w:r>
    </w:p>
    <w:p w14:paraId="14000000">
      <w:pPr>
        <w:ind w:firstLine="709" w:left="0"/>
        <w:jc w:val="both"/>
        <w:rPr>
          <w:sz w:val="27"/>
        </w:rPr>
      </w:pPr>
    </w:p>
    <w:p w14:paraId="15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 Внести в </w:t>
      </w:r>
      <w:r>
        <w:rPr>
          <w:sz w:val="27"/>
        </w:rPr>
        <w:t xml:space="preserve">решение Собрания депутатов Натальевского сельского поселения </w:t>
      </w:r>
      <w:r>
        <w:rPr>
          <w:sz w:val="27"/>
        </w:rPr>
        <w:t xml:space="preserve">от 18.11.2022 г. </w:t>
      </w:r>
      <w:r>
        <w:rPr>
          <w:sz w:val="27"/>
        </w:rPr>
        <w:t>№</w:t>
      </w:r>
      <w:r>
        <w:rPr>
          <w:sz w:val="27"/>
        </w:rPr>
        <w:t xml:space="preserve"> 28</w:t>
      </w:r>
      <w:r>
        <w:rPr>
          <w:sz w:val="27"/>
        </w:rPr>
        <w:t xml:space="preserve">  «Об установлении земельного налога» следующие изменения:</w:t>
      </w:r>
    </w:p>
    <w:p w14:paraId="16000000">
      <w:pPr>
        <w:ind w:firstLine="709" w:left="0"/>
        <w:jc w:val="both"/>
        <w:rPr>
          <w:sz w:val="27"/>
        </w:rPr>
      </w:pPr>
      <w:r>
        <w:rPr>
          <w:sz w:val="27"/>
        </w:rPr>
        <w:t>1.1. абзац 3 подпункта 2.1 пункта 2 изложить  в следующей редакции:</w:t>
      </w:r>
    </w:p>
    <w:p w14:paraId="17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>«б) занятых жилищным фондом и (или) объектами инженерной инфраструктуры жилищно-коммунального комплекса (за исключением  части земельного участка, приходящейся на объект недвижимого имущества, не относящийся к жилищному фонду и (или)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</w:t>
      </w:r>
      <w:r>
        <w:rPr>
          <w:color w:val="000000"/>
          <w:sz w:val="27"/>
        </w:rPr>
        <w:t>тков, приобретенных (предоставленных) для индивидуального жилищного строительства, используемых в предпринимательской деятельности);»</w:t>
      </w:r>
      <w:r>
        <w:rPr>
          <w:sz w:val="27"/>
        </w:rPr>
        <w:t>;</w:t>
      </w:r>
    </w:p>
    <w:p w14:paraId="1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1.2. подпункт 3.8 пункта 3 </w:t>
      </w:r>
      <w:r>
        <w:rPr>
          <w:sz w:val="27"/>
        </w:rPr>
        <w:t xml:space="preserve"> изложить в следующей редакции: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«3.8. Граждан, призванных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Федерации),а  также их супруга (супруг), несовершеннолетние дети, родители (усыновители), опекуны (попечители).</w:t>
      </w:r>
      <w:r>
        <w:rPr>
          <w:sz w:val="27"/>
        </w:rPr>
        <w:t xml:space="preserve">»; 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1.3. абзац 1 пункта 6</w:t>
      </w:r>
      <w:r>
        <w:rPr>
          <w:sz w:val="27"/>
        </w:rPr>
        <w:t xml:space="preserve"> изложить в следующей редакции: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>«6</w:t>
      </w:r>
      <w:r>
        <w:rPr>
          <w:sz w:val="27"/>
        </w:rPr>
        <w:t xml:space="preserve">. </w:t>
      </w:r>
      <w:r>
        <w:rPr>
          <w:sz w:val="27"/>
        </w:rPr>
        <w:t>Основанием предоставления льготы для граждан, указанных в подпункте 3.8 пункт 3 является:</w:t>
      </w:r>
      <w:r>
        <w:rPr>
          <w:sz w:val="27"/>
        </w:rPr>
        <w:t xml:space="preserve">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</w:t>
      </w:r>
      <w:r>
        <w:rPr>
          <w:sz w:val="27"/>
        </w:rPr>
        <w:t>копия правового акта</w:t>
      </w:r>
      <w:r>
        <w:rPr>
          <w:sz w:val="27"/>
        </w:rPr>
        <w:t xml:space="preserve"> </w:t>
      </w:r>
      <w:r>
        <w:rPr>
          <w:sz w:val="27"/>
        </w:rPr>
        <w:t>об установлении над ребенком опеки или попечительства».</w:t>
      </w:r>
    </w:p>
    <w:p w14:paraId="1C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sz w:val="27"/>
        </w:rPr>
        <w:t>Настоящее решение  вступает в силу не ранее чем по истечении одного месяца со дня его  официального опубликования и не ранее 1 января 2024 года, за исключением подпунктов 1.2.-1.3. пункта 1 настоящего решения.</w:t>
      </w:r>
    </w:p>
    <w:p w14:paraId="1D000000">
      <w:pPr>
        <w:ind/>
        <w:jc w:val="both"/>
      </w:pPr>
      <w:r>
        <w:rPr>
          <w:sz w:val="27"/>
        </w:rPr>
        <w:t>Положение подпунктов 1.2.-1.3. пункта 1 настоящего решения вступают в силу с момента официального опубликования и применяются к правоотношениям, связанных с уплатой земельного налога за налоговые периоды 2021, 2022 и 2023 годов.</w:t>
      </w:r>
    </w:p>
    <w:p w14:paraId="1E000000">
      <w:pPr>
        <w:ind w:firstLine="1080" w:left="0"/>
        <w:jc w:val="both"/>
      </w:pPr>
    </w:p>
    <w:p w14:paraId="1F000000"/>
    <w:p w14:paraId="20000000">
      <w:r>
        <w:t xml:space="preserve">Председатель Собрания депутатов -           </w:t>
      </w:r>
    </w:p>
    <w:p w14:paraId="21000000">
      <w:r>
        <w:t>глава Натальевского сельского поселения</w:t>
      </w:r>
      <w:r>
        <w:t xml:space="preserve">           </w:t>
      </w:r>
      <w:r>
        <w:t xml:space="preserve">         </w:t>
      </w:r>
      <w:r>
        <w:t xml:space="preserve"> </w:t>
      </w:r>
      <w:r>
        <w:t xml:space="preserve">            О.В.Прокопенко</w:t>
      </w:r>
    </w:p>
    <w:p w14:paraId="22000000">
      <w:pPr>
        <w:ind/>
        <w:jc w:val="both"/>
      </w:pPr>
    </w:p>
    <w:p w14:paraId="23000000">
      <w:pPr>
        <w:ind/>
        <w:jc w:val="both"/>
      </w:pPr>
      <w:r>
        <w:t>село Натальевка</w:t>
      </w:r>
    </w:p>
    <w:p w14:paraId="24000000">
      <w:pPr>
        <w:ind/>
        <w:jc w:val="both"/>
      </w:pPr>
      <w:r>
        <w:t>28 ноября 2023 года</w:t>
      </w:r>
      <w:r>
        <w:t xml:space="preserve">  № 52</w:t>
      </w: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</w:p>
    <w:sectPr>
      <w:pgSz w:h="16838" w:orient="portrait" w:w="11906"/>
      <w:pgMar w:bottom="567" w:footer="720" w:gutter="0" w:header="720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WW8Num1z5"/>
    <w:link w:val="Style_3_ch"/>
  </w:style>
  <w:style w:styleId="Style_3_ch" w:type="character">
    <w:name w:val="WW8Num1z5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apple-converted-space"/>
    <w:basedOn w:val="Style_9"/>
    <w:link w:val="Style_8_ch"/>
  </w:style>
  <w:style w:styleId="Style_8_ch" w:type="character">
    <w:name w:val="apple-converted-space"/>
    <w:basedOn w:val="Style_9_ch"/>
    <w:link w:val="Style_8"/>
  </w:style>
  <w:style w:styleId="Style_10" w:type="paragraph">
    <w:name w:val="Текст выноски Знак"/>
    <w:link w:val="Style_10_ch"/>
    <w:rPr>
      <w:rFonts w:ascii="Segoe UI" w:hAnsi="Segoe UI"/>
      <w:sz w:val="18"/>
    </w:rPr>
  </w:style>
  <w:style w:styleId="Style_10_ch" w:type="character">
    <w:name w:val="Текст выноски Знак"/>
    <w:link w:val="Style_10"/>
    <w:rPr>
      <w:rFonts w:ascii="Segoe UI" w:hAnsi="Segoe UI"/>
      <w:sz w:val="1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WW8Num1z0"/>
    <w:link w:val="Style_13_ch"/>
  </w:style>
  <w:style w:styleId="Style_13_ch" w:type="character">
    <w:name w:val="WW8Num1z0"/>
    <w:link w:val="Style_13"/>
  </w:style>
  <w:style w:styleId="Style_14" w:type="paragraph">
    <w:name w:val="Balloon Text"/>
    <w:basedOn w:val="Style_2"/>
    <w:link w:val="Style_14_ch"/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Содержимое таблицы"/>
    <w:basedOn w:val="Style_2"/>
    <w:link w:val="Style_16_ch"/>
  </w:style>
  <w:style w:styleId="Style_16_ch" w:type="character">
    <w:name w:val="Содержимое таблицы"/>
    <w:basedOn w:val="Style_2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Body Text Indent"/>
    <w:basedOn w:val="Style_2"/>
    <w:link w:val="Style_19_ch"/>
    <w:pPr>
      <w:ind w:firstLine="900" w:left="0" w:right="0"/>
      <w:jc w:val="both"/>
    </w:pPr>
  </w:style>
  <w:style w:styleId="Style_19_ch" w:type="character">
    <w:name w:val="Body Text Indent"/>
    <w:basedOn w:val="Style_2_ch"/>
    <w:link w:val="Style_19"/>
  </w:style>
  <w:style w:styleId="Style_20" w:type="paragraph">
    <w:name w:val="WW8Num1z4"/>
    <w:link w:val="Style_20_ch"/>
  </w:style>
  <w:style w:styleId="Style_20_ch" w:type="character">
    <w:name w:val="WW8Num1z4"/>
    <w:link w:val="Style_20"/>
  </w:style>
  <w:style w:styleId="Style_21" w:type="paragraph">
    <w:name w:val="WW8Num1z2"/>
    <w:link w:val="Style_21_ch"/>
  </w:style>
  <w:style w:styleId="Style_21_ch" w:type="character">
    <w:name w:val="WW8Num1z2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1_ch" w:type="character">
    <w:name w:val="heading 1"/>
    <w:basedOn w:val="Style_2_ch"/>
    <w:link w:val="Style_1"/>
    <w:rPr>
      <w:b w:val="1"/>
    </w:rPr>
  </w:style>
  <w:style w:styleId="Style_23" w:type="paragraph">
    <w:name w:val="Заголовок таблицы"/>
    <w:basedOn w:val="Style_16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16_ch"/>
    <w:link w:val="Style_23"/>
    <w:rPr>
      <w:b w:val="1"/>
    </w:rPr>
  </w:style>
  <w:style w:styleId="Style_24" w:type="paragraph">
    <w:name w:val="Указатель1"/>
    <w:basedOn w:val="Style_2"/>
    <w:link w:val="Style_24_ch"/>
  </w:style>
  <w:style w:styleId="Style_24_ch" w:type="character">
    <w:name w:val="Указатель1"/>
    <w:basedOn w:val="Style_2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aption"/>
    <w:basedOn w:val="Style_2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2_ch"/>
    <w:link w:val="Style_28"/>
    <w:rPr>
      <w:i w:val="1"/>
      <w:sz w:val="24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WW8Num1z3"/>
    <w:link w:val="Style_30_ch"/>
  </w:style>
  <w:style w:styleId="Style_30_ch" w:type="character">
    <w:name w:val="WW8Num1z3"/>
    <w:link w:val="Style_30"/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WW8Num1z8"/>
    <w:link w:val="Style_34_ch"/>
  </w:style>
  <w:style w:styleId="Style_34_ch" w:type="character">
    <w:name w:val="WW8Num1z8"/>
    <w:link w:val="Style_34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Заголовок"/>
    <w:basedOn w:val="Style_2"/>
    <w:next w:val="Style_40"/>
    <w:link w:val="Style_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9_ch" w:type="character">
    <w:name w:val="Заголовок"/>
    <w:basedOn w:val="Style_2_ch"/>
    <w:link w:val="Style_39"/>
    <w:rPr>
      <w:rFonts w:ascii="Liberation Sans" w:hAnsi="Liberation Sans"/>
      <w:sz w:val="28"/>
    </w:rPr>
  </w:style>
  <w:style w:styleId="Style_40" w:type="paragraph">
    <w:name w:val="Body Text"/>
    <w:basedOn w:val="Style_2"/>
    <w:link w:val="Style_40_ch"/>
    <w:pPr>
      <w:spacing w:after="140" w:before="0" w:line="288" w:lineRule="auto"/>
      <w:ind/>
    </w:pPr>
  </w:style>
  <w:style w:styleId="Style_40_ch" w:type="character">
    <w:name w:val="Body Text"/>
    <w:basedOn w:val="Style_2_ch"/>
    <w:link w:val="Style_40"/>
  </w:style>
  <w:style w:styleId="Style_41" w:type="paragraph">
    <w:name w:val="List"/>
    <w:basedOn w:val="Style_40"/>
    <w:link w:val="Style_41_ch"/>
  </w:style>
  <w:style w:styleId="Style_41_ch" w:type="character">
    <w:name w:val="List"/>
    <w:basedOn w:val="Style_40_ch"/>
    <w:link w:val="Style_41"/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2024-12-09T06:15:07Z</dcterms:modified>
</cp:coreProperties>
</file>