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Style_1"/>
        <w:tblLayout w:type="fixed"/>
      </w:tblPr>
      <w:tblGrid>
        <w:gridCol w:w="3823"/>
        <w:gridCol w:w="4961"/>
      </w:tblGrid>
      <w:tr>
        <w:tc>
          <w:tcPr>
            <w:tcW w:type="dxa" w:w="3823"/>
            <w:tcBorders>
              <w:bottom w:color="000000" w:sz="4" w:val="single"/>
            </w:tcBorders>
          </w:tcPr>
          <w:p w14:paraId="0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</w:t>
            </w:r>
          </w:p>
        </w:tc>
        <w:tc>
          <w:tcPr>
            <w:tcW w:type="dxa" w:w="4961"/>
          </w:tcPr>
          <w:p w14:paraId="0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ресурс с информационными материалами</w:t>
            </w:r>
          </w:p>
        </w:tc>
      </w:tr>
      <w:tr>
        <w:trPr>
          <w:trHeight w:hRule="atLeast" w:val="101"/>
        </w:trPr>
        <w:tc>
          <w:tcPr>
            <w:tcW w:type="dxa" w:w="3823"/>
            <w:tcBorders>
              <w:bottom w:sz="4" w:val="nil"/>
            </w:tcBorders>
          </w:tcPr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финансовая грамотность (кроме выделенных отдельно)</w:t>
            </w:r>
          </w:p>
        </w:tc>
        <w:tc>
          <w:tcPr>
            <w:tcW w:type="dxa" w:w="4961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"https://disk.yandex.ru/d/zwyEiBQgCXAu5w"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https://disk.yandex.ru/d/zwyEiBQgCXAu5w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0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98"/>
        </w:trPr>
        <w:tc>
          <w:tcPr>
            <w:tcW w:type="dxa" w:w="3823"/>
            <w:tcBorders>
              <w:top w:sz="4" w:val="nil"/>
              <w:bottom w:sz="4" w:val="nil"/>
            </w:tcBorders>
          </w:tcPr>
          <w:p w14:paraId="0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"https://disk.yandex.ru/d/Q_iaPXSAY-qxvw"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https://disk.yandex.ru/d/Q_iaPXSAY-qxvw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0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64"/>
        </w:trPr>
        <w:tc>
          <w:tcPr>
            <w:tcW w:type="dxa" w:w="3823"/>
            <w:tcBorders>
              <w:top w:sz="4" w:val="nil"/>
              <w:bottom w:sz="4" w:val="nil"/>
            </w:tcBorders>
          </w:tcPr>
          <w:p w14:paraId="0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"https://disk.yandex.ru/d/jiUeoIf1XhJCgg"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https://disk.yandex.ru/d/jiUeoIf1XhJCgg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0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63"/>
        </w:trPr>
        <w:tc>
          <w:tcPr>
            <w:tcW w:type="dxa" w:w="3823"/>
            <w:tcBorders>
              <w:top w:sz="4" w:val="nil"/>
              <w:bottom w:sz="4" w:val="nil"/>
            </w:tcBorders>
          </w:tcPr>
          <w:p w14:paraId="0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0E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"https://disk.yandex.ru/d/zMMKmIEhy4WH6w"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https://disk.yandex.ru/d/zMMKmIEhy4WH6w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0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98"/>
        </w:trPr>
        <w:tc>
          <w:tcPr>
            <w:tcW w:type="dxa" w:w="3823"/>
            <w:tcBorders>
              <w:top w:sz="4" w:val="nil"/>
              <w:bottom w:color="000000" w:sz="4" w:val="single"/>
            </w:tcBorders>
          </w:tcPr>
          <w:p w14:paraId="1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"https://disk.yandex.ru/d/EmoQg4DaMXOsWA"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https://disk.yandex.ru/d/EmoQg4DaMXOsWA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1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3823"/>
            <w:tcBorders>
              <w:bottom w:sz="4" w:val="nil"/>
            </w:tcBorders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</w:t>
            </w:r>
            <w:r>
              <w:rPr>
                <w:rFonts w:ascii="Times New Roman" w:hAnsi="Times New Roman"/>
              </w:rPr>
              <w:t>киберграмотность</w:t>
            </w:r>
            <w:r>
              <w:rPr>
                <w:rFonts w:ascii="Times New Roman" w:hAnsi="Times New Roman"/>
              </w:rPr>
              <w:t>/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кибербезопасность</w:t>
            </w:r>
          </w:p>
          <w:p w14:paraId="1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"https://disk.yandex.ru/d/jVL7i8IOFHTP7g"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https://disk.yandex.ru/d/jVL7i8IOFHTP7g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1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44"/>
        </w:trPr>
        <w:tc>
          <w:tcPr>
            <w:tcW w:type="dxa" w:w="3823"/>
            <w:tcBorders>
              <w:top w:sz="4" w:val="nil"/>
              <w:bottom w:color="000000" w:sz="4" w:val="single"/>
            </w:tcBorders>
          </w:tcPr>
          <w:p w14:paraId="1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"https://disk.yandex.ru/d/cU6jwJRLto7UCQ"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https://disk.yandex.ru/d/cU6jwJRLto7UCQ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1A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64"/>
        </w:trPr>
        <w:tc>
          <w:tcPr>
            <w:tcW w:type="dxa" w:w="3823"/>
            <w:tcBorders>
              <w:bottom w:sz="4" w:val="nil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Инвестиционная грамотность </w:t>
            </w:r>
          </w:p>
          <w:p w14:paraId="1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"https://disk.yandex.ru/d/EcbsMzeWSVW3sw"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https://disk.yandex.ru/d/EcbsMzeWSVW3sw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1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63"/>
        </w:trPr>
        <w:tc>
          <w:tcPr>
            <w:tcW w:type="dxa" w:w="3823"/>
            <w:tcBorders>
              <w:top w:sz="4" w:val="nil"/>
              <w:bottom w:color="000000" w:sz="4" w:val="single"/>
            </w:tcBorders>
          </w:tcPr>
          <w:p w14:paraId="1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"https://disk.yandex.ru/d/OubEwu2_LdtVsw"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https://disk.yandex.ru/d/OubEwu2_LdtVsw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21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028"/>
        </w:trPr>
        <w:tc>
          <w:tcPr>
            <w:tcW w:type="dxa" w:w="3823"/>
            <w:tcBorders>
              <w:bottom w:sz="4" w:val="nil"/>
            </w:tcBorders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мошенничество (финансовые пирамиды, черные кредиторы, поддельные страховые полисы, «</w:t>
            </w:r>
            <w:r>
              <w:rPr>
                <w:rFonts w:ascii="Times New Roman" w:hAnsi="Times New Roman"/>
              </w:rPr>
              <w:t>псевдоюристы</w:t>
            </w:r>
            <w:r>
              <w:rPr>
                <w:rFonts w:ascii="Times New Roman" w:hAnsi="Times New Roman"/>
              </w:rPr>
              <w:t>» и др.)</w:t>
            </w:r>
          </w:p>
        </w:tc>
        <w:tc>
          <w:tcPr>
            <w:tcW w:type="dxa" w:w="4961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"https://disk.yandex.ru/d/v1am-FXnhEvIiw"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https://disk.yandex.ru/d/v1am-FXnhEvIiw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2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76"/>
        </w:trPr>
        <w:tc>
          <w:tcPr>
            <w:tcW w:type="dxa" w:w="3823"/>
            <w:tcBorders>
              <w:top w:sz="4" w:val="nil"/>
              <w:bottom w:color="000000" w:sz="4" w:val="single"/>
            </w:tcBorders>
          </w:tcPr>
          <w:p w14:paraId="2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"https://disk.yandex.ru/d/l2quH9DvSky0pQ"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https://disk.yandex.ru/d/l2quH9DvSky0pQ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2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41"/>
        </w:trPr>
        <w:tc>
          <w:tcPr>
            <w:tcW w:type="dxa" w:w="3823"/>
            <w:tcBorders>
              <w:bottom w:sz="4" w:val="nil"/>
            </w:tcBorders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Кредиты (в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 ответственное заимствование, кредитная история)</w:t>
            </w:r>
          </w:p>
        </w:tc>
        <w:tc>
          <w:tcPr>
            <w:tcW w:type="dxa" w:w="4961"/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"https://disk.yandex.ru/d/BXO8bWHw5xUO8Q"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https://disk.yandex.ru/d/BXO8bWHw5xUO8Q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2A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31"/>
        </w:trPr>
        <w:tc>
          <w:tcPr>
            <w:tcW w:type="dxa" w:w="3823"/>
            <w:tcBorders>
              <w:top w:sz="4" w:val="nil"/>
            </w:tcBorders>
          </w:tcPr>
          <w:p w14:paraId="2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961"/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"https://disk.yandex.ru/d/jKUHN3HPWL9NDg"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https://disk.yandex.ru/d/jKUHN3HPWL9NDg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  <w:p w14:paraId="2D000000">
            <w:pPr>
              <w:rPr>
                <w:rFonts w:ascii="Times New Roman" w:hAnsi="Times New Roman"/>
              </w:rPr>
            </w:pPr>
          </w:p>
        </w:tc>
      </w:tr>
    </w:tbl>
    <w:p w14:paraId="2E000000">
      <w:pPr>
        <w:rPr>
          <w:rFonts w:ascii="Times New Roman" w:hAnsi="Times New Roman"/>
          <w:sz w:val="24"/>
        </w:rPr>
      </w:pPr>
    </w:p>
    <w:p w14:paraId="2F000000">
      <w:pPr>
        <w:rPr>
          <w:rFonts w:ascii="Times New Roman" w:hAnsi="Times New Roman"/>
          <w:sz w:val="24"/>
        </w:rPr>
      </w:pPr>
    </w:p>
    <w:p w14:paraId="30000000"/>
    <w:p w14:paraId="3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note reference"/>
    <w:basedOn w:val="Style_10"/>
    <w:link w:val="Style_9_ch"/>
    <w:rPr>
      <w:vertAlign w:val="superscript"/>
    </w:rPr>
  </w:style>
  <w:style w:styleId="Style_9_ch" w:type="character">
    <w:name w:val="footnote reference"/>
    <w:basedOn w:val="Style_10_ch"/>
    <w:link w:val="Style_9"/>
    <w:rPr>
      <w:vertAlign w:val="superscript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14" w:type="paragraph">
    <w:name w:val="Foot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2025-05-27T10:33:38Z</dcterms:modified>
</cp:coreProperties>
</file>