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</w:rPr>
      </w:pPr>
      <w:r>
        <w:rPr>
          <w:b w:val="1"/>
        </w:rPr>
        <w:tab/>
      </w:r>
      <w:r>
        <w:rPr>
          <w:i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РОССИЙСКАЯ ФЕДЕРАЦИЯ</w:t>
      </w:r>
    </w:p>
    <w:p w14:paraId="0B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РОСТОВСКАЯ ОБЛАСТЬ </w:t>
      </w:r>
    </w:p>
    <w:p w14:paraId="0C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НЕКЛИНОВСКИЙ РАЙОН</w:t>
      </w:r>
    </w:p>
    <w:p w14:paraId="0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E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«Натальевское сельское поселение»</w:t>
      </w:r>
    </w:p>
    <w:p w14:paraId="0F000000">
      <w:pPr>
        <w:ind/>
        <w:jc w:val="center"/>
        <w:rPr>
          <w:i w:val="1"/>
          <w:sz w:val="24"/>
        </w:rPr>
      </w:pPr>
      <w:r>
        <w:rPr>
          <w:b w:val="1"/>
          <w:i w:val="1"/>
          <w:sz w:val="24"/>
        </w:rPr>
        <w:t>Администрация Натальевского сельского поселения</w:t>
      </w:r>
    </w:p>
    <w:p w14:paraId="10000000">
      <w:pPr>
        <w:ind/>
        <w:jc w:val="center"/>
        <w:rPr>
          <w:rFonts w:ascii="Arial" w:hAnsi="Arial"/>
          <w:b w:val="1"/>
          <w:sz w:val="24"/>
        </w:rPr>
      </w:pPr>
    </w:p>
    <w:p w14:paraId="11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2000000">
      <w:pPr>
        <w:ind/>
        <w:jc w:val="center"/>
        <w:rPr>
          <w:rFonts w:ascii="Arial" w:hAnsi="Arial"/>
          <w:b w:val="1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4000000">
      <w:pPr>
        <w:ind/>
        <w:jc w:val="center"/>
        <w:rPr>
          <w:sz w:val="28"/>
        </w:rPr>
      </w:pPr>
      <w:r>
        <w:rPr>
          <w:sz w:val="28"/>
        </w:rPr>
        <w:t>«10»  октября  2024 г.                                                             №31</w:t>
      </w:r>
    </w:p>
    <w:p w14:paraId="15000000">
      <w:pPr>
        <w:ind/>
        <w:jc w:val="center"/>
        <w:rPr>
          <w:sz w:val="16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постановление Администрации</w:t>
      </w:r>
    </w:p>
    <w:p w14:paraId="18000000">
      <w:pPr>
        <w:ind/>
        <w:jc w:val="both"/>
        <w:rPr>
          <w:sz w:val="26"/>
        </w:rPr>
      </w:pPr>
      <w:r>
        <w:rPr>
          <w:b w:val="1"/>
          <w:sz w:val="28"/>
        </w:rPr>
        <w:t xml:space="preserve">                    Натальевского сельского поселения от 21.11.2018 № 77</w:t>
      </w:r>
    </w:p>
    <w:p w14:paraId="19000000">
      <w:pPr>
        <w:ind/>
        <w:jc w:val="both"/>
        <w:rPr>
          <w:sz w:val="26"/>
        </w:rPr>
      </w:pPr>
    </w:p>
    <w:p w14:paraId="1A000000">
      <w:pPr>
        <w:ind w:right="295"/>
        <w:jc w:val="both"/>
        <w:rPr>
          <w:b w:val="1"/>
          <w:sz w:val="28"/>
        </w:rPr>
      </w:pPr>
      <w:r>
        <w:rPr>
          <w:sz w:val="28"/>
        </w:rPr>
        <w:t xml:space="preserve">       В соответствии с постановлением Администрации Натальевского сельского поселения </w:t>
      </w:r>
      <w:r>
        <w:rPr>
          <w:sz w:val="28"/>
        </w:rPr>
        <w:t>от  25.08.2024 № 25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spacing w:val="19"/>
          <w:sz w:val="28"/>
        </w:rPr>
        <w:t>постановляет</w:t>
      </w:r>
      <w:r>
        <w:rPr>
          <w:sz w:val="28"/>
        </w:rPr>
        <w:t>: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1.Внести изменение в муниципальную программу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( по старости (инвалидности )»(далее – Программа) согласно приложению.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2.Настоящее постановление вступает в силу со дня его официального опубликования, но не ранее 1 января 2025 г и  распространяется на правоотношения,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период 2026 и 2027 годов.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Глава Администрации  </w:t>
      </w:r>
    </w:p>
    <w:p w14:paraId="2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Натальевскогосельского поселения         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28"/>
        </w:rPr>
      </w:pPr>
    </w:p>
    <w:p w14:paraId="24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5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6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7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от 10.10.2024 № 31</w:t>
      </w:r>
    </w:p>
    <w:p w14:paraId="30000000">
      <w:pPr>
        <w:spacing w:line="252" w:lineRule="auto"/>
        <w:ind/>
        <w:jc w:val="right"/>
        <w:rPr>
          <w:sz w:val="28"/>
        </w:rPr>
      </w:pP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>Администрации Натальевского сельского поселения от 21.11.2018 года № 77«Об утверждении муниципальной программы Натальевского сельского поселения  «Социальная поддержка лиц, замещавших муниципальные должности и должности муниципальной службы, вышедших на пенсию  по  старости (инвалидности)»</w:t>
      </w:r>
    </w:p>
    <w:p w14:paraId="34000000">
      <w:pPr>
        <w:widowControl w:val="0"/>
        <w:ind/>
        <w:jc w:val="center"/>
        <w:rPr>
          <w:sz w:val="28"/>
        </w:rPr>
      </w:pPr>
    </w:p>
    <w:p w14:paraId="35000000">
      <w:pPr>
        <w:widowControl w:val="0"/>
        <w:ind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1. В </w:t>
      </w:r>
      <w:r>
        <w:rPr>
          <w:rFonts w:ascii="Times New Roman" w:hAnsi="Times New Roman"/>
          <w:sz w:val="28"/>
        </w:rPr>
        <w:t>преамбуле слова «</w:t>
      </w:r>
      <w:r>
        <w:rPr>
          <w:rFonts w:ascii="Times New Roman" w:hAnsi="Times New Roman"/>
          <w:sz w:val="28"/>
        </w:rPr>
        <w:t>от 01.03.2018 № 19/1</w:t>
      </w:r>
      <w:r>
        <w:rPr>
          <w:rFonts w:ascii="Times New Roman" w:hAnsi="Times New Roman"/>
          <w:sz w:val="28"/>
        </w:rPr>
        <w:t>» заменить словами «от 30.07.2024 № 25».</w:t>
      </w:r>
    </w:p>
    <w:p w14:paraId="36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2. Приложение  № 1  изложить в редакции: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>«Приложение</w:t>
      </w:r>
    </w:p>
    <w:p w14:paraId="38000000">
      <w:pPr>
        <w:widowControl w:val="0"/>
        <w:ind/>
        <w:jc w:val="right"/>
        <w:rPr>
          <w:sz w:val="28"/>
        </w:rPr>
      </w:pPr>
      <w:r>
        <w:rPr>
          <w:sz w:val="28"/>
        </w:rPr>
        <w:t>к постановлению</w:t>
      </w:r>
    </w:p>
    <w:p w14:paraId="39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3A000000">
      <w:pPr>
        <w:widowControl w:val="0"/>
        <w:ind/>
        <w:jc w:val="right"/>
        <w:rPr>
          <w:sz w:val="28"/>
        </w:rPr>
      </w:pPr>
      <w:r>
        <w:rPr>
          <w:sz w:val="28"/>
        </w:rPr>
        <w:t>Натальевского  сельского поселения</w:t>
      </w:r>
    </w:p>
    <w:p w14:paraId="3B000000">
      <w:pPr>
        <w:widowControl w:val="0"/>
        <w:ind/>
        <w:jc w:val="right"/>
        <w:rPr>
          <w:sz w:val="28"/>
        </w:rPr>
      </w:pPr>
      <w:r>
        <w:rPr>
          <w:sz w:val="28"/>
        </w:rPr>
        <w:t>от 21.11.2018 г № 77</w:t>
      </w:r>
    </w:p>
    <w:p w14:paraId="3C000000">
      <w:pPr>
        <w:widowControl w:val="0"/>
        <w:ind/>
        <w:jc w:val="center"/>
        <w:rPr>
          <w:sz w:val="28"/>
        </w:rPr>
      </w:pP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>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 инвалидности)»</w:t>
      </w:r>
    </w:p>
    <w:p w14:paraId="3F000000">
      <w:pPr>
        <w:widowControl w:val="0"/>
        <w:ind/>
        <w:jc w:val="center"/>
        <w:rPr>
          <w:sz w:val="28"/>
        </w:rPr>
      </w:pP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I  СТРАТЕГИЧЕСКИЕ ПРИОРИТЕТЫ</w:t>
      </w:r>
    </w:p>
    <w:p w14:paraId="41000000">
      <w:pPr>
        <w:pStyle w:val="Style_2"/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(на пенсию по инвалидности)»</w:t>
      </w: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>1.Оценка текущего состояния сферы реализации муниципальной программы Натальевского сельского поселения</w:t>
      </w: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«Социальная поддержка лиц, замещавших муниципальные должности и должности муниципальной службы, вышедших на пенсию (на пенсию по инвалидности)»</w:t>
      </w:r>
    </w:p>
    <w:p w14:paraId="44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Муниципальная программа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 инвалидности)»        (далее также – муниципальная программа) определяет цели и основные приоритеты в сфере </w:t>
      </w:r>
      <w:r>
        <w:rPr>
          <w:color w:val="020B22"/>
          <w:sz w:val="28"/>
          <w:highlight w:val="white"/>
        </w:rPr>
        <w:t>социальной поддержки  с учетом специфики условий и ресурсов, финансовое обеспечение, механизмы реализации мероприятий и показателей их результативности.</w:t>
      </w:r>
    </w:p>
    <w:p w14:paraId="45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 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</w:t>
      </w:r>
      <w:r>
        <w:rPr>
          <w:color w:val="020B22"/>
          <w:sz w:val="28"/>
          <w:highlight w:val="white"/>
        </w:rPr>
        <w:t>граждан и эффективность расходования финансовых средств.</w:t>
      </w:r>
    </w:p>
    <w:p w14:paraId="46000000">
      <w:pPr>
        <w:widowControl w:val="0"/>
        <w:ind/>
        <w:jc w:val="both"/>
        <w:rPr>
          <w:sz w:val="28"/>
        </w:rPr>
      </w:pPr>
      <w:r>
        <w:rPr>
          <w:color w:val="020B22"/>
          <w:sz w:val="28"/>
          <w:highlight w:val="white"/>
        </w:rPr>
        <w:t xml:space="preserve">     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граждане старшего поколения и другие).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>В результате реализации выполнены следующие мероприятия:</w:t>
      </w:r>
    </w:p>
    <w:p w14:paraId="4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– за 9 месяцев 2024 г  организовано своевременное и в полном объеме обеспечение прав отдельных категорий граждан на получение пенсии за выслугу лет по старости. </w:t>
      </w:r>
    </w:p>
    <w:p w14:paraId="49000000">
      <w:pPr>
        <w:ind w:firstLine="708" w:left="0"/>
        <w:jc w:val="both"/>
        <w:rPr>
          <w:sz w:val="28"/>
        </w:rPr>
      </w:pPr>
      <w:r>
        <w:rPr>
          <w:sz w:val="28"/>
        </w:rPr>
        <w:t>Основные мероприятия  реализуются в течении 2024 года на постоянной основе. Задолженности по выплатам пенсий не имеется.</w:t>
      </w:r>
    </w:p>
    <w:p w14:paraId="4A000000">
      <w:pPr>
        <w:widowControl w:val="0"/>
        <w:ind/>
        <w:jc w:val="center"/>
        <w:rPr>
          <w:sz w:val="28"/>
        </w:rPr>
      </w:pPr>
    </w:p>
    <w:p w14:paraId="4B000000">
      <w:pPr>
        <w:ind/>
        <w:jc w:val="center"/>
        <w:rPr>
          <w:sz w:val="28"/>
        </w:rPr>
      </w:pPr>
      <w:r>
        <w:rPr>
          <w:sz w:val="28"/>
        </w:rPr>
        <w:t>2. Описание приоритетов и целей муниципальной политики</w:t>
      </w:r>
    </w:p>
    <w:p w14:paraId="4C00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                 (инвалидности)»</w:t>
      </w:r>
    </w:p>
    <w:p w14:paraId="4D000000">
      <w:pPr>
        <w:ind/>
        <w:jc w:val="center"/>
        <w:rPr>
          <w:sz w:val="24"/>
        </w:rPr>
      </w:pPr>
    </w:p>
    <w:p w14:paraId="4E000000">
      <w:pPr>
        <w:widowControl w:val="0"/>
        <w:ind w:firstLine="709" w:left="0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F000000">
      <w:pPr>
        <w:widowControl w:val="0"/>
        <w:ind w:firstLine="709" w:left="0"/>
        <w:rPr>
          <w:sz w:val="28"/>
        </w:rPr>
      </w:pPr>
      <w:r>
        <w:rPr>
          <w:sz w:val="28"/>
        </w:rPr>
        <w:t>повышение благосостояния граждан и снижение бедности;</w:t>
      </w:r>
    </w:p>
    <w:p w14:paraId="50000000">
      <w:pPr>
        <w:widowControl w:val="0"/>
        <w:ind w:firstLine="709" w:left="0"/>
        <w:rPr>
          <w:sz w:val="28"/>
        </w:rPr>
      </w:pPr>
      <w:r>
        <w:rPr>
          <w:sz w:val="28"/>
        </w:rPr>
        <w:t>модернизация и развитие сектора социальных услуг;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14:paraId="52000000">
      <w:pPr>
        <w:ind/>
        <w:jc w:val="both"/>
        <w:rPr>
          <w:sz w:val="24"/>
        </w:rPr>
      </w:pP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Целями являются: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Осуществление нормативного правового регулирования;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         своевременное и качественное внесение изменений в нормативные правовые акты в сфере социальной поддержки лиц,замещавших муниципальные должности и должности муниципальной службы, вышедших на пенсию по старости (инвалидности) (по мере необходимости)</w:t>
      </w:r>
    </w:p>
    <w:p w14:paraId="56000000">
      <w:pPr>
        <w:ind/>
        <w:jc w:val="center"/>
        <w:rPr>
          <w:sz w:val="28"/>
        </w:rPr>
      </w:pPr>
    </w:p>
    <w:p w14:paraId="57000000">
      <w:pPr>
        <w:ind/>
        <w:jc w:val="center"/>
        <w:rPr>
          <w:color w:val="020B22"/>
          <w:sz w:val="28"/>
          <w:highlight w:val="white"/>
        </w:rPr>
      </w:pPr>
      <w:r>
        <w:rPr>
          <w:sz w:val="28"/>
        </w:rPr>
        <w:t>3. Сведения</w:t>
      </w:r>
    </w:p>
    <w:p w14:paraId="58000000">
      <w:pPr>
        <w:ind/>
        <w:jc w:val="center"/>
        <w:rPr>
          <w:sz w:val="28"/>
        </w:rPr>
      </w:pPr>
      <w:r>
        <w:rPr>
          <w:sz w:val="28"/>
        </w:rPr>
        <w:t>о взаимосвязи со стратегическими приоритетами, целями</w:t>
      </w:r>
    </w:p>
    <w:p w14:paraId="59000000">
      <w:pPr>
        <w:ind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5A000000">
      <w:pPr>
        <w:widowControl w:val="0"/>
        <w:ind w:firstLine="709" w:left="0"/>
      </w:pPr>
    </w:p>
    <w:p w14:paraId="5B000000">
      <w:pPr>
        <w:pStyle w:val="Style_3"/>
        <w:ind/>
        <w:jc w:val="both"/>
        <w:rPr>
          <w:sz w:val="28"/>
          <w:highlight w:val="white"/>
        </w:rPr>
      </w:pPr>
      <w:r>
        <w:rPr>
          <w:sz w:val="28"/>
        </w:rPr>
        <w:t xml:space="preserve">   Взаимосвязь с государственной программой Ростовской области «Социальная поддержка граждан», утвержденной постановлением Правительства Ростовской области от 17.10.2018 № 643, обеспечивается путем формирования муниципальной 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5C000000">
      <w:pPr>
        <w:pStyle w:val="Style_3"/>
        <w:ind/>
        <w:jc w:val="center"/>
        <w:rPr>
          <w:sz w:val="28"/>
          <w:highlight w:val="white"/>
        </w:rPr>
      </w:pPr>
    </w:p>
    <w:p w14:paraId="5D000000">
      <w:pPr>
        <w:pStyle w:val="Style_3"/>
        <w:ind/>
        <w:jc w:val="center"/>
        <w:rPr>
          <w:sz w:val="28"/>
          <w:highlight w:val="white"/>
        </w:rPr>
      </w:pPr>
      <w:r>
        <w:rPr>
          <w:sz w:val="28"/>
        </w:rPr>
        <w:t>4. Задачи муниципального управления,</w:t>
      </w:r>
    </w:p>
    <w:p w14:paraId="5E000000">
      <w:pPr>
        <w:pStyle w:val="Style_3"/>
        <w:ind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14:paraId="5F000000">
      <w:pPr>
        <w:pStyle w:val="Style_3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14:paraId="60000000">
      <w:pPr>
        <w:widowControl w:val="0"/>
        <w:tabs>
          <w:tab w:leader="none" w:pos="1185" w:val="left"/>
        </w:tabs>
        <w:ind w:firstLine="426" w:left="0"/>
        <w:jc w:val="both"/>
        <w:rPr>
          <w:sz w:val="28"/>
        </w:rPr>
      </w:pP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Программные мероприятия направлены на решение следующих задач: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</w:t>
      </w:r>
    </w:p>
    <w:p w14:paraId="63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проведена эффективная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4000000">
      <w:pPr>
        <w:widowControl w:val="0"/>
        <w:ind w:hanging="227" w:left="227"/>
        <w:jc w:val="both"/>
        <w:rPr>
          <w:sz w:val="28"/>
        </w:rPr>
      </w:pPr>
      <w:r>
        <w:rPr>
          <w:sz w:val="28"/>
        </w:rPr>
        <w:t xml:space="preserve">       Оценка достижения целей муниципальной программы производится по средствам следующих показателей:</w:t>
      </w:r>
    </w:p>
    <w:p w14:paraId="65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поддержки;</w:t>
      </w:r>
    </w:p>
    <w:p w14:paraId="66000000">
      <w:pPr>
        <w:widowControl w:val="0"/>
        <w:ind w:hanging="113" w:left="113"/>
        <w:jc w:val="both"/>
        <w:rPr>
          <w:sz w:val="28"/>
        </w:rPr>
      </w:pPr>
      <w:r>
        <w:rPr>
          <w:sz w:val="28"/>
        </w:rPr>
        <w:t xml:space="preserve">       исполнение расходных обязательств бюджета Натальевского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 Реализация мероприятий муниципальной программы в целом, в сочетании с положительной динамикой экономического развития, прежде всего, с увеличение занятости и доходов экономически активного населения, будет способствовать повышению уровня и качества жизни граждан, снижению бедности, сокращению дифференциации населения по уровню доходов.</w:t>
      </w:r>
    </w:p>
    <w:p w14:paraId="68000000">
      <w:pPr>
        <w:sectPr>
          <w:footerReference r:id="rId1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69000000">
      <w:pPr>
        <w:widowControl w:val="0"/>
        <w:ind w:firstLine="540" w:left="0"/>
        <w:jc w:val="right"/>
        <w:rPr>
          <w:sz w:val="24"/>
        </w:rPr>
      </w:pPr>
    </w:p>
    <w:p w14:paraId="6A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B000000">
      <w:pPr>
        <w:ind/>
        <w:jc w:val="center"/>
        <w:rPr>
          <w:sz w:val="28"/>
        </w:rPr>
      </w:pPr>
      <w:r>
        <w:rPr>
          <w:sz w:val="28"/>
        </w:rPr>
        <w:t>муниципальной программы Натальевского сельского поселения «Социальная поддержка лиц, замещавших муниципальные должности и должности муниципальной службы, вышедших на пенсию  по старости ( инвалидности)»</w:t>
      </w:r>
    </w:p>
    <w:p w14:paraId="6C000000">
      <w:pPr>
        <w:widowControl w:val="0"/>
        <w:spacing w:line="264" w:lineRule="auto"/>
        <w:ind/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D000000">
      <w:pPr>
        <w:widowControl w:val="0"/>
        <w:spacing w:line="264" w:lineRule="auto"/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  <w:p w14:paraId="7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Натальевского сельского  поселения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Григорьевич, Глава Администрации Натальевского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 Натальевского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Натальевского сельского поселения</w:t>
            </w:r>
          </w:p>
          <w:p w14:paraId="77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(Багдасарян Галина Николаевна)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 Натальевского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7C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Цели муниципальной программы Натальевского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 повышение качества жизни  лицам, замещающим муниципальные должности и должности муниципальной службы, вышедших на пенсию по старости (инвалидности)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3 372,6 тыс. рублей:</w:t>
            </w:r>
          </w:p>
          <w:p w14:paraId="85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I:1 404,6 тыс. рублей;</w:t>
            </w:r>
          </w:p>
          <w:p w14:paraId="86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1 968,0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14:paraId="8B000000">
            <w:pPr>
              <w:widowControl w:val="0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государственная программа Ростовской области «Социальная поддержка граждан» утвержденная постановлением Правительства а Ростовской области от 17.10.2018 № 643 «Об утверждении государственной программы Ростовской области «Социальная поддержка граждан»</w:t>
            </w:r>
          </w:p>
        </w:tc>
      </w:tr>
    </w:tbl>
    <w:p w14:paraId="8C000000">
      <w:pPr>
        <w:ind/>
        <w:jc w:val="center"/>
        <w:rPr>
          <w:sz w:val="24"/>
        </w:rPr>
      </w:pPr>
    </w:p>
    <w:p w14:paraId="8D000000">
      <w:pPr>
        <w:ind/>
        <w:jc w:val="center"/>
        <w:rPr>
          <w:sz w:val="24"/>
        </w:rPr>
      </w:pPr>
    </w:p>
    <w:p w14:paraId="8E000000">
      <w:pPr>
        <w:ind/>
        <w:jc w:val="center"/>
        <w:rPr>
          <w:sz w:val="24"/>
        </w:rPr>
      </w:pPr>
    </w:p>
    <w:p w14:paraId="8F000000">
      <w:pPr>
        <w:ind/>
        <w:jc w:val="center"/>
        <w:rPr>
          <w:sz w:val="24"/>
        </w:rPr>
      </w:pPr>
    </w:p>
    <w:p w14:paraId="90000000">
      <w:pPr>
        <w:ind/>
        <w:jc w:val="center"/>
        <w:rPr>
          <w:sz w:val="28"/>
        </w:rPr>
      </w:pPr>
      <w:r>
        <w:rPr>
          <w:sz w:val="28"/>
        </w:rPr>
        <w:t>2.Показатели муниципальной  программы Натальевского сельского поселения</w:t>
      </w:r>
    </w:p>
    <w:p w14:paraId="91000000">
      <w:pPr>
        <w:ind/>
        <w:jc w:val="center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468"/>
        <w:gridCol w:w="1304"/>
        <w:gridCol w:w="1134"/>
        <w:gridCol w:w="1417"/>
        <w:gridCol w:w="1136"/>
        <w:gridCol w:w="850"/>
        <w:gridCol w:w="995"/>
        <w:gridCol w:w="708"/>
        <w:gridCol w:w="567"/>
        <w:gridCol w:w="567"/>
        <w:gridCol w:w="709"/>
        <w:gridCol w:w="709"/>
        <w:gridCol w:w="1701"/>
        <w:gridCol w:w="1277"/>
        <w:gridCol w:w="1134"/>
        <w:gridCol w:w="992"/>
      </w:tblGrid>
      <w:tr>
        <w:trPr>
          <w:trHeight w:hRule="atLeast" w:val="278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 xml:space="preserve">Уровень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Признак возрастания/</w:t>
            </w:r>
          </w:p>
          <w:p w14:paraId="96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</w:pPr>
            <w:r>
              <w:t>Вид показателя</w:t>
            </w:r>
          </w:p>
        </w:tc>
        <w:tc>
          <w:tcPr>
            <w:tcW w:type="dxa" w:w="1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552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Связь с показателями нацио-нальных целей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r>
              <w:t>2030  (справочно)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3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5668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8"/>
              </w:rPr>
              <w:t>.Цель муниципальной  программы</w:t>
            </w:r>
            <w:r>
              <w:rPr>
                <w:sz w:val="24"/>
              </w:rPr>
              <w:t xml:space="preserve"> «</w:t>
            </w:r>
            <w:r>
              <w:rPr>
                <w:sz w:val="28"/>
              </w:rPr>
              <w:t>Создание условий, обеспечивающих повышение качества жизни  лицам, замещающим муниципальные должности и должности муниципальной службы,вышедших на пенсию по старости (инвалидности)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6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ind/>
              <w:jc w:val="both"/>
            </w:pPr>
            <w: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поддержи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</w:pPr>
            <w:r>
              <w:t>фактический</w:t>
            </w:r>
          </w:p>
        </w:tc>
        <w:tc>
          <w:tcPr>
            <w:tcW w:type="dxa" w:w="9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1277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</w:pPr>
            <w:r>
              <w:t>сектор экономики и финансов Администрации Натальевскогосельского поселения</w:t>
            </w:r>
          </w:p>
        </w:tc>
        <w:tc>
          <w:tcPr>
            <w:tcW w:type="dxa" w:w="1134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</w:pPr>
            <w:r>
              <w:t>отсутствует</w:t>
            </w:r>
          </w:p>
        </w:tc>
        <w:tc>
          <w:tcPr>
            <w:tcW w:type="dxa" w:w="99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</w:pPr>
            <w:r>
              <w:t>информационная система отсутствует</w:t>
            </w:r>
          </w:p>
        </w:tc>
      </w:tr>
      <w:tr>
        <w:trPr>
          <w:trHeight w:hRule="atLeast" w:val="4806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3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both"/>
            </w:pPr>
            <w:r>
              <w:t>Исполнение расходных обязательств бюджета Натальевского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  <w:p w14:paraId="C8000000">
            <w:pPr>
              <w:ind/>
              <w:jc w:val="both"/>
            </w:pPr>
            <w:r>
              <w:t>процентов.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</w:pPr>
            <w:r>
              <w:t>МП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</w:pPr>
            <w:r>
              <w:t>возрастания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</w:pPr>
            <w:r>
              <w:t>процентов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</w:pPr>
            <w:r>
              <w:t>фактический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</w:pPr>
            <w:r>
              <w:t>2023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</w:pPr>
            <w: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</w:pPr>
            <w:r>
              <w:t>отсутствует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ind/>
            </w:pPr>
            <w:r>
              <w:t>информационная система отсутствует</w:t>
            </w:r>
          </w:p>
        </w:tc>
      </w:tr>
    </w:tbl>
    <w:p w14:paraId="D7000000">
      <w:pPr>
        <w:spacing w:line="252" w:lineRule="auto"/>
        <w:ind w:firstLine="0" w:left="-708"/>
        <w:rPr>
          <w:sz w:val="24"/>
        </w:rPr>
      </w:pPr>
    </w:p>
    <w:p w14:paraId="D8000000">
      <w:pPr>
        <w:widowControl w:val="0"/>
        <w:ind w:firstLine="0" w:left="-697"/>
        <w:jc w:val="center"/>
        <w:outlineLvl w:val="2"/>
        <w:rPr>
          <w:sz w:val="28"/>
          <w:shd w:fill="FFD821" w:val="clear"/>
        </w:rPr>
      </w:pPr>
      <w:r>
        <w:rPr>
          <w:sz w:val="28"/>
        </w:rPr>
        <w:t xml:space="preserve">3.  Перечень структурных элементов муниципальной  программы </w:t>
      </w:r>
    </w:p>
    <w:p w14:paraId="D900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"/>
        <w:gridCol w:w="5134"/>
        <w:gridCol w:w="5083"/>
        <w:gridCol w:w="4223"/>
        <w:gridCol w:w="712"/>
      </w:tblGrid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/>
        </w:tc>
      </w:tr>
      <w:tr>
        <w:tc>
          <w:tcPr>
            <w:tcW w:type="dxa" w:w="15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 процессных мероприятий «Пенсия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  <w:p w14:paraId="E4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</w:p>
          <w:p w14:paraId="E5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начальник сектора экономики и финансов Администрации Натальевского сельского поселения</w:t>
            </w:r>
          </w:p>
          <w:p w14:paraId="E6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/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Исполнение обязательств по выплаты пенсииза выслугу лет по старости (инвалидности) лицам, замещающим муниципальные должности  и должности муниципальной службы</w:t>
            </w:r>
          </w:p>
          <w:p w14:paraId="EA000000">
            <w:pPr>
              <w:widowControl w:val="0"/>
              <w:ind/>
              <w:outlineLvl w:val="2"/>
              <w:rPr>
                <w:sz w:val="24"/>
              </w:rPr>
            </w:pP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Улучшение качества жизни отдельных категорий граждан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поддержи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/>
        </w:tc>
      </w:tr>
      <w:tr>
        <w:tc>
          <w:tcPr>
            <w:tcW w:type="dxa" w:w="15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2. Комплекс процессных мероприятий </w:t>
            </w:r>
          </w:p>
          <w:p w14:paraId="EF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«Нормативное правовое регулирование в сфере 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  <w:p w14:paraId="F0000000">
            <w:pPr>
              <w:widowControl w:val="0"/>
              <w:spacing w:line="228" w:lineRule="auto"/>
              <w:ind/>
              <w:jc w:val="center"/>
              <w:outlineLvl w:val="2"/>
              <w:rPr>
                <w:sz w:val="24"/>
              </w:rPr>
            </w:pPr>
          </w:p>
          <w:p w14:paraId="F1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начальник сектора экономики и финансов Администрации Натальевского сельского  поселения</w:t>
            </w:r>
          </w:p>
          <w:p w14:paraId="F2000000">
            <w:pPr>
              <w:widowControl w:val="0"/>
              <w:spacing w:line="228" w:lineRule="auto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/>
        </w:tc>
      </w:tr>
      <w:tr>
        <w:trPr>
          <w:trHeight w:hRule="atLeast" w:val="2945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эффективной политики в области социальной поддержки лиц, замещающих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5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tabs>
                <w:tab w:leader="none" w:pos="360" w:val="left"/>
              </w:tabs>
              <w:ind w:firstLine="0" w:lef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Натальевского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</w:t>
            </w:r>
          </w:p>
        </w:tc>
        <w:tc>
          <w:tcPr>
            <w:tcW w:type="dxa" w:w="4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</w:t>
            </w:r>
          </w:p>
          <w:p w14:paraId="F8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/>
        </w:tc>
      </w:tr>
    </w:tbl>
    <w:p w14:paraId="FA000000">
      <w:pPr>
        <w:ind/>
        <w:jc w:val="both"/>
        <w:rPr>
          <w:sz w:val="24"/>
        </w:rPr>
      </w:pPr>
    </w:p>
    <w:p w14:paraId="FB000000">
      <w:pPr>
        <w:ind/>
        <w:jc w:val="both"/>
        <w:rPr>
          <w:sz w:val="24"/>
        </w:rPr>
      </w:pPr>
    </w:p>
    <w:p w14:paraId="FC000000">
      <w:pPr>
        <w:tabs>
          <w:tab w:leader="none" w:pos="0" w:val="left"/>
          <w:tab w:leader="none" w:pos="5636" w:val="left"/>
        </w:tabs>
        <w:ind/>
        <w:jc w:val="center"/>
        <w:rPr>
          <w:sz w:val="28"/>
        </w:rPr>
      </w:pPr>
      <w:r>
        <w:rPr>
          <w:sz w:val="28"/>
        </w:rPr>
        <w:t xml:space="preserve">3. Параметры финансового обеспечения муниципальной программы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F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Натальевского сельского поселения «Социальная поддержка лиц, замещающих муниципальные должности  и должности муниципальных служащих Администрации Натальевского сельского поселения, вышедших на пенсию по старости (инвалидности)» (всего), </w:t>
            </w:r>
          </w:p>
          <w:p w14:paraId="0D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«Пенсия за выслугу лет  лицам, замещавшим муниципальные должности и должности муниципальной службы, вышедших на пенсию по старости (инвалидности)» (всего), </w:t>
            </w:r>
          </w:p>
          <w:p w14:paraId="19010000">
            <w:pPr>
              <w:widowControl w:val="0"/>
              <w:ind/>
              <w:jc w:val="both"/>
              <w:outlineLvl w:val="2"/>
              <w:rPr>
                <w:color w:val="C0504D"/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outlineLvl w:val="2"/>
              <w:rPr>
                <w:strike w:val="1"/>
                <w:sz w:val="28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</w:tbl>
    <w:p w14:paraId="23010000">
      <w:pPr>
        <w:ind/>
        <w:jc w:val="both"/>
        <w:rPr>
          <w:sz w:val="24"/>
        </w:rPr>
      </w:pPr>
    </w:p>
    <w:p w14:paraId="24010000">
      <w:pPr>
        <w:ind/>
        <w:jc w:val="both"/>
        <w:rPr>
          <w:sz w:val="24"/>
        </w:rPr>
      </w:pPr>
    </w:p>
    <w:p w14:paraId="25010000">
      <w:pPr>
        <w:widowControl w:val="0"/>
        <w:ind w:firstLine="540" w:left="0"/>
        <w:jc w:val="center"/>
        <w:rPr>
          <w:sz w:val="28"/>
        </w:rPr>
      </w:pPr>
      <w:bookmarkStart w:id="1" w:name="Par879"/>
      <w:bookmarkEnd w:id="1"/>
      <w:r>
        <w:rPr>
          <w:sz w:val="28"/>
        </w:rPr>
        <w:t>III. ПАСПОРТ</w:t>
      </w:r>
    </w:p>
    <w:p w14:paraId="2601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>комплекса процессных мероприятий «Пенсии за выслугу лет лицам,  замещавшим муниципальные должности и должности муниципальной службы, вышедшим на пенсию по старости (инвалидности)»</w:t>
      </w:r>
    </w:p>
    <w:p w14:paraId="27010000">
      <w:pPr>
        <w:widowControl w:val="0"/>
        <w:ind/>
        <w:jc w:val="center"/>
        <w:outlineLvl w:val="2"/>
        <w:rPr>
          <w:i w:val="1"/>
          <w:sz w:val="28"/>
        </w:rPr>
      </w:pPr>
    </w:p>
    <w:p w14:paraId="28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14:paraId="29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Layout w:type="fixed"/>
      </w:tblPr>
      <w:tblGrid>
        <w:gridCol w:w="655"/>
        <w:gridCol w:w="6541"/>
        <w:gridCol w:w="850"/>
        <w:gridCol w:w="7513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65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«Пенсии за выслугу лет лицам,  замещавшим муниципальные должности и должности муниципальной службы, вышедши на пенсию, по старости (инвалидности)» </w:t>
            </w:r>
          </w:p>
          <w:p w14:paraId="2C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5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начальник сектора экономики и финансов Администрации Натальевского сельского поселения (Багдасарян Галина Николаевна)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65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5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Натальевского сельского поселения  «Социальная поддержка лиц, замещавших муниципальные должности и должности муниципальной службы, вышедших на пенсию  по старости(инвалидности)»</w:t>
            </w:r>
          </w:p>
        </w:tc>
      </w:tr>
    </w:tbl>
    <w:p w14:paraId="33010000">
      <w:pPr>
        <w:ind/>
        <w:jc w:val="both"/>
        <w:rPr>
          <w:sz w:val="24"/>
        </w:rPr>
      </w:pPr>
    </w:p>
    <w:p w14:paraId="34010000">
      <w:pPr>
        <w:widowControl w:val="0"/>
        <w:ind/>
        <w:jc w:val="center"/>
        <w:outlineLvl w:val="2"/>
        <w:rPr>
          <w:sz w:val="28"/>
        </w:rPr>
      </w:pPr>
    </w:p>
    <w:p w14:paraId="35010000">
      <w:pPr>
        <w:widowControl w:val="0"/>
        <w:ind/>
        <w:jc w:val="center"/>
        <w:outlineLvl w:val="2"/>
        <w:rPr>
          <w:sz w:val="28"/>
        </w:rPr>
      </w:pPr>
    </w:p>
    <w:p w14:paraId="36010000">
      <w:pPr>
        <w:widowControl w:val="0"/>
        <w:ind/>
        <w:jc w:val="center"/>
        <w:outlineLvl w:val="2"/>
        <w:rPr>
          <w:sz w:val="28"/>
        </w:rPr>
      </w:pPr>
    </w:p>
    <w:p w14:paraId="37010000">
      <w:pPr>
        <w:widowControl w:val="0"/>
        <w:ind/>
        <w:jc w:val="center"/>
        <w:outlineLvl w:val="2"/>
        <w:rPr>
          <w:sz w:val="28"/>
        </w:rPr>
      </w:pPr>
    </w:p>
    <w:p w14:paraId="38010000">
      <w:pPr>
        <w:widowControl w:val="0"/>
        <w:ind/>
        <w:jc w:val="center"/>
        <w:outlineLvl w:val="2"/>
        <w:rPr>
          <w:sz w:val="28"/>
        </w:rPr>
      </w:pPr>
    </w:p>
    <w:p w14:paraId="39010000">
      <w:pPr>
        <w:widowControl w:val="0"/>
        <w:ind/>
        <w:jc w:val="center"/>
        <w:outlineLvl w:val="2"/>
        <w:rPr>
          <w:sz w:val="28"/>
        </w:rPr>
      </w:pPr>
    </w:p>
    <w:p w14:paraId="3A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14:paraId="3B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3414"/>
        <w:gridCol w:w="1354"/>
        <w:gridCol w:w="1235"/>
        <w:gridCol w:w="1310"/>
        <w:gridCol w:w="1204"/>
        <w:gridCol w:w="709"/>
        <w:gridCol w:w="1134"/>
        <w:gridCol w:w="851"/>
        <w:gridCol w:w="1275"/>
        <w:gridCol w:w="1418"/>
        <w:gridCol w:w="1134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1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  <w:p w14:paraId="4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(2023)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 по годам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за достижение показателя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  <w:p w14:paraId="4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(справочно)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«Обеспечение социальной защищенности неработающих лиц, замещавших муниципальные должности и должности муниципальной службы, Натальевского сельского поселения»</w:t>
            </w:r>
          </w:p>
          <w:p w14:paraId="59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ind/>
              <w:jc w:val="both"/>
              <w:rPr>
                <w:sz w:val="22"/>
              </w:rPr>
            </w:pPr>
            <w:r>
              <w:t>Исполнение обязательств по выплате пенсии за выслугу лет по старости (инвалидности) лицам, замещающим муниципальные должности и должности муниципальной службы</w:t>
            </w:r>
            <w:r>
              <w:tab/>
            </w:r>
          </w:p>
        </w:tc>
        <w:tc>
          <w:tcPr>
            <w:tcW w:type="dxa" w:w="1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2"/>
              </w:rPr>
            </w:pPr>
            <w:r>
              <w:rPr>
                <w:sz w:val="22"/>
              </w:rPr>
              <w:t>сектор экономики и финансов Администрации Натальевскогосельского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66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67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68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измерения;</w:t>
      </w:r>
    </w:p>
    <w:p w14:paraId="69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КПМ – комплекс процессных мероприятий.</w:t>
      </w:r>
    </w:p>
    <w:p w14:paraId="6A010000">
      <w:pPr>
        <w:widowControl w:val="0"/>
        <w:ind w:firstLine="709" w:left="0"/>
        <w:jc w:val="both"/>
        <w:rPr>
          <w:sz w:val="22"/>
        </w:rPr>
      </w:pPr>
    </w:p>
    <w:p w14:paraId="6B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14:paraId="6C01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541"/>
        <w:gridCol w:w="1560"/>
        <w:gridCol w:w="2409"/>
        <w:gridCol w:w="1134"/>
        <w:gridCol w:w="901"/>
        <w:gridCol w:w="902"/>
        <w:gridCol w:w="891"/>
        <w:gridCol w:w="850"/>
        <w:gridCol w:w="763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Тип мероприятия (результата)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type="dxa" w:w="2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Значение результата </w:t>
            </w:r>
          </w:p>
          <w:p w14:paraId="74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ind/>
              <w:jc w:val="center"/>
            </w:pPr>
            <w:r>
              <w:t>значение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ind/>
              <w:jc w:val="center"/>
            </w:pPr>
            <w:r>
              <w:t>год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14:paraId="7A010000">
      <w:pPr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541"/>
        <w:gridCol w:w="1560"/>
        <w:gridCol w:w="2409"/>
        <w:gridCol w:w="1134"/>
        <w:gridCol w:w="921"/>
        <w:gridCol w:w="922"/>
        <w:gridCol w:w="821"/>
        <w:gridCol w:w="821"/>
        <w:gridCol w:w="822"/>
      </w:tblGrid>
      <w:tr>
        <w:trPr>
          <w:trHeight w:hRule="atLeast" w:val="347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c>
          <w:tcPr>
            <w:tcW w:type="dxa" w:w="1457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социальной защищенности неработающих лиц, замещавших муниципальные должности и должности муниципальной службы, Натальевского сельского поселения»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Мероприятие (результат) </w:t>
            </w:r>
          </w:p>
          <w:p w14:paraId="88010000">
            <w:pPr>
              <w:widowControl w:val="0"/>
              <w:ind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</w:t>
            </w:r>
            <w:r>
              <w:rPr>
                <w:sz w:val="22"/>
              </w:rPr>
              <w:t>муниципальные должности «Выплата ежемесячной доплаты к пенсии отдельным категориям граждан»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Выплаты физическим лицам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after="120" w:before="120"/>
              <w:ind w:firstLine="0" w:left="120" w:right="120"/>
              <w:rPr>
                <w:sz w:val="22"/>
              </w:rPr>
            </w:pPr>
            <w:r>
              <w:rPr>
                <w:sz w:val="22"/>
              </w:rPr>
              <w:t xml:space="preserve">Снижение бедности среди получателей мер социальной поддержки на основе </w:t>
            </w:r>
            <w:r>
              <w:rPr>
                <w:sz w:val="22"/>
              </w:rPr>
              <w:t>применений адресного принципа ее предоставления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  <w:p w14:paraId="8C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0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92010000">
      <w:pPr>
        <w:widowControl w:val="0"/>
        <w:ind w:firstLine="709" w:left="0"/>
        <w:jc w:val="both"/>
        <w:rPr>
          <w:sz w:val="28"/>
        </w:rPr>
      </w:pPr>
    </w:p>
    <w:p w14:paraId="93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94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9501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измерения.</w:t>
      </w:r>
    </w:p>
    <w:p w14:paraId="96010000">
      <w:pPr>
        <w:widowControl w:val="0"/>
        <w:ind w:firstLine="709" w:left="0"/>
        <w:jc w:val="both"/>
        <w:rPr>
          <w:sz w:val="22"/>
        </w:rPr>
      </w:pPr>
    </w:p>
    <w:p w14:paraId="97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9801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Комплекс процессных мероприятий«Пенсии за выслугу лет лицам,  замещавшим муниципальные должности и должности муниципальной службы вышедшим на пенсию по старости (инвалидности)</w:t>
            </w:r>
            <w:r>
              <w:rPr>
                <w:i w:val="1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«Выплата ежемесячной доплаты к пенсии отдельным категориям граждан</w:t>
            </w:r>
          </w:p>
          <w:p w14:paraId="B7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местный бюджет (всего), 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951 1001 04 4 01 10050 320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984,0</w:t>
            </w:r>
          </w:p>
        </w:tc>
      </w:tr>
    </w:tbl>
    <w:p w14:paraId="C3010000">
      <w:pPr>
        <w:ind/>
        <w:jc w:val="center"/>
        <w:rPr>
          <w:sz w:val="28"/>
        </w:rPr>
      </w:pPr>
    </w:p>
    <w:p w14:paraId="C4010000">
      <w:pPr>
        <w:ind/>
        <w:jc w:val="center"/>
        <w:rPr>
          <w:sz w:val="28"/>
        </w:rPr>
      </w:pPr>
    </w:p>
    <w:p w14:paraId="C5010000">
      <w:pPr>
        <w:ind/>
        <w:jc w:val="center"/>
        <w:rPr>
          <w:sz w:val="28"/>
        </w:rPr>
      </w:pPr>
    </w:p>
    <w:p w14:paraId="C6010000">
      <w:pPr>
        <w:ind/>
        <w:jc w:val="center"/>
        <w:rPr>
          <w:sz w:val="28"/>
        </w:rPr>
      </w:pPr>
    </w:p>
    <w:p w14:paraId="C7010000">
      <w:pPr>
        <w:ind/>
        <w:jc w:val="center"/>
        <w:rPr>
          <w:sz w:val="28"/>
        </w:rPr>
      </w:pPr>
    </w:p>
    <w:p w14:paraId="C8010000">
      <w:pPr>
        <w:ind/>
        <w:jc w:val="center"/>
        <w:rPr>
          <w:sz w:val="28"/>
        </w:rPr>
      </w:pPr>
    </w:p>
    <w:p w14:paraId="C9010000">
      <w:pPr>
        <w:ind/>
        <w:jc w:val="center"/>
        <w:rPr>
          <w:sz w:val="28"/>
        </w:rPr>
      </w:pPr>
      <w:r>
        <w:rPr>
          <w:sz w:val="28"/>
        </w:rPr>
        <w:t>5. План реализации комплекса процессных мероприятий на 2025 – 2027 годы</w:t>
      </w:r>
    </w:p>
    <w:p w14:paraId="CA01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CD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D0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D3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D401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>1. Задача комплекса процессных мероприятий «Своевременно и в полном объеме предоставлены  выплаты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outlineLvl w:val="2"/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«Выплата ежемесячной доплаты к пенсии отдельным категориям граждан</w:t>
            </w:r>
            <w:r>
              <w:rPr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Багдасарян Г.Н., начальник сектора экономики и финансов Администрации Натальевского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E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12.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E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31.12.2026.г</w:t>
            </w:r>
          </w:p>
          <w:p w14:paraId="E7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31.12.2027.г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ind/>
              <w:jc w:val="center"/>
            </w:pPr>
            <w:r>
              <w:rPr>
                <w:sz w:val="24"/>
              </w:rPr>
              <w:t>Багдасарян Г.Н., начальник сектора экономики и финансов Администрации Натальевского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о бюджете Натальевского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E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Выплата осуществлена за 1 полугодие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</w:t>
            </w:r>
            <w:r>
              <w:rPr>
                <w:sz w:val="24"/>
              </w:rPr>
              <w:t>2025 г</w:t>
            </w:r>
          </w:p>
          <w:p w14:paraId="E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30.06.2026 г</w:t>
            </w:r>
          </w:p>
          <w:p w14:paraId="F0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30.06.2027 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</w:pPr>
            <w:r>
              <w:rPr>
                <w:sz w:val="24"/>
              </w:rPr>
              <w:t>Ломаченко Ю.Д., главный бухгалтер Администрации Натальевскогосельского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F3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F7010000">
            <w:r>
              <w:rPr>
                <w:sz w:val="24"/>
              </w:rPr>
              <w:t>Выплата осуществлена за 9 месяцев каждого года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.09</w:t>
            </w:r>
            <w:r>
              <w:rPr>
                <w:sz w:val="24"/>
              </w:rPr>
              <w:t xml:space="preserve"> 2025 г</w:t>
            </w:r>
          </w:p>
          <w:p w14:paraId="F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 2026 г</w:t>
            </w:r>
          </w:p>
          <w:p w14:paraId="FA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30.09 2027 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Ломаченко Ю.Д., главный бухгалтер Администрации Натальевского сельского поселения 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0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предоставления выплат 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25.12.</w:t>
            </w:r>
            <w:r>
              <w:rPr>
                <w:sz w:val="24"/>
              </w:rPr>
              <w:t>2025 г</w:t>
            </w:r>
          </w:p>
          <w:p w14:paraId="0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25.12.2026 г</w:t>
            </w:r>
          </w:p>
          <w:p w14:paraId="0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25.12.2027 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ind/>
              <w:jc w:val="center"/>
            </w:pPr>
            <w:r>
              <w:rPr>
                <w:sz w:val="24"/>
              </w:rPr>
              <w:t>Багдасарян Г.Н. начальник сектора экономики и финансов Администрации Натальевского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  <w:p w14:paraId="06020000"/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08020000">
      <w:pPr>
        <w:widowControl w:val="0"/>
        <w:ind w:firstLine="709" w:left="0"/>
        <w:jc w:val="both"/>
        <w:rPr>
          <w:sz w:val="28"/>
        </w:rPr>
      </w:pPr>
    </w:p>
    <w:p w14:paraId="09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0A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Х – данные ячейки не заполняются.</w:t>
      </w:r>
    </w:p>
    <w:p w14:paraId="0B020000">
      <w:pPr>
        <w:widowControl w:val="0"/>
        <w:ind w:firstLine="709" w:left="0"/>
        <w:jc w:val="both"/>
        <w:rPr>
          <w:sz w:val="24"/>
        </w:rPr>
      </w:pPr>
    </w:p>
    <w:p w14:paraId="0C020000">
      <w:pPr>
        <w:widowControl w:val="0"/>
        <w:ind w:firstLine="540" w:left="0"/>
        <w:jc w:val="center"/>
        <w:rPr>
          <w:sz w:val="28"/>
        </w:rPr>
      </w:pPr>
    </w:p>
    <w:p w14:paraId="0D020000">
      <w:pPr>
        <w:widowControl w:val="0"/>
        <w:ind w:firstLine="540" w:left="0"/>
        <w:jc w:val="center"/>
        <w:rPr>
          <w:sz w:val="28"/>
        </w:rPr>
      </w:pPr>
      <w:r>
        <w:rPr>
          <w:sz w:val="28"/>
        </w:rPr>
        <w:t>IV</w:t>
      </w:r>
      <w:r>
        <w:rPr>
          <w:sz w:val="28"/>
        </w:rPr>
        <w:t>. ПАСПОРТ</w:t>
      </w:r>
    </w:p>
    <w:p w14:paraId="0E02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>комплекса процессных мероприятий «Нормативное правовое регулирование в сфере социальной поддержки лиц, замещавших муниципальные должности и должности муниципальной службы, вышедши на пенсию по старости (инвалидности)»</w:t>
      </w:r>
    </w:p>
    <w:p w14:paraId="0F020000">
      <w:pPr>
        <w:widowControl w:val="0"/>
        <w:ind/>
        <w:jc w:val="center"/>
        <w:outlineLvl w:val="2"/>
        <w:rPr>
          <w:i w:val="1"/>
          <w:sz w:val="28"/>
        </w:rPr>
      </w:pPr>
    </w:p>
    <w:p w14:paraId="10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14:paraId="1102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Layout w:type="fixed"/>
      </w:tblPr>
      <w:tblGrid>
        <w:gridCol w:w="655"/>
        <w:gridCol w:w="6257"/>
        <w:gridCol w:w="851"/>
        <w:gridCol w:w="6807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62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«Нормативное правовое регулирование в сфере социальной поддержки лиц, замещавших муниципальные должности и должности муниципальной службы, вышедши на пенсию по старости (инвалидности» </w:t>
            </w:r>
          </w:p>
          <w:p w14:paraId="14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0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sz w:val="24"/>
              </w:rPr>
            </w:pPr>
            <w:r>
              <w:rPr>
                <w:sz w:val="24"/>
              </w:rPr>
              <w:t>начальник сектора экономики и финансов Администрации Натальевского сельского поселения (Багдасарян Г.Н.)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62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Натальевского сельского поселения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80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Натальевского сельского поселения  «Социальная поддержка лиц, замещавших муниципальные должности и должности муниципальной службы, вышедших на пенсию по старости ( инвалидности)»</w:t>
            </w:r>
          </w:p>
        </w:tc>
      </w:tr>
    </w:tbl>
    <w:p w14:paraId="1B020000">
      <w:pPr>
        <w:ind/>
        <w:jc w:val="both"/>
        <w:rPr>
          <w:sz w:val="24"/>
        </w:rPr>
      </w:pPr>
    </w:p>
    <w:p w14:paraId="1C020000">
      <w:pPr>
        <w:widowControl w:val="0"/>
        <w:ind/>
        <w:jc w:val="center"/>
        <w:outlineLvl w:val="2"/>
        <w:rPr>
          <w:sz w:val="24"/>
        </w:rPr>
      </w:pPr>
    </w:p>
    <w:p w14:paraId="1D020000">
      <w:pPr>
        <w:widowControl w:val="0"/>
        <w:ind/>
        <w:jc w:val="center"/>
        <w:outlineLvl w:val="2"/>
        <w:rPr>
          <w:sz w:val="28"/>
        </w:rPr>
      </w:pPr>
    </w:p>
    <w:p w14:paraId="1E020000">
      <w:pPr>
        <w:widowControl w:val="0"/>
        <w:ind/>
        <w:jc w:val="center"/>
        <w:outlineLvl w:val="2"/>
        <w:rPr>
          <w:sz w:val="28"/>
        </w:rPr>
      </w:pPr>
    </w:p>
    <w:p w14:paraId="1F020000">
      <w:pPr>
        <w:widowControl w:val="0"/>
        <w:ind/>
        <w:jc w:val="center"/>
        <w:outlineLvl w:val="2"/>
        <w:rPr>
          <w:sz w:val="28"/>
        </w:rPr>
      </w:pPr>
    </w:p>
    <w:p w14:paraId="20020000">
      <w:pPr>
        <w:widowControl w:val="0"/>
        <w:ind/>
        <w:jc w:val="center"/>
        <w:outlineLvl w:val="2"/>
        <w:rPr>
          <w:sz w:val="28"/>
        </w:rPr>
      </w:pPr>
    </w:p>
    <w:p w14:paraId="21020000">
      <w:pPr>
        <w:widowControl w:val="0"/>
        <w:ind/>
        <w:jc w:val="center"/>
        <w:outlineLvl w:val="2"/>
        <w:rPr>
          <w:sz w:val="28"/>
        </w:rPr>
      </w:pPr>
    </w:p>
    <w:p w14:paraId="22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14:paraId="2302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204"/>
        <w:gridCol w:w="709"/>
        <w:gridCol w:w="709"/>
        <w:gridCol w:w="709"/>
        <w:gridCol w:w="1275"/>
        <w:gridCol w:w="1843"/>
        <w:gridCol w:w="1276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2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</w:t>
            </w:r>
            <w:r>
              <w:rPr>
                <w:sz w:val="22"/>
              </w:rPr>
              <w:t>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  <w:p w14:paraId="2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(2023)</w:t>
            </w:r>
          </w:p>
        </w:tc>
        <w:tc>
          <w:tcPr>
            <w:tcW w:type="dxa" w:w="340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 по годам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за достижение показателя 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  <w:p w14:paraId="3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(справочно)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 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  по старости (инвалидности)»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возрастания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rPr>
                <w:sz w:val="22"/>
              </w:rPr>
            </w:pPr>
            <w:r>
              <w:rPr>
                <w:sz w:val="22"/>
              </w:rPr>
              <w:t>сектор экономики и финансов Администрации Натальевского 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  <w:p w14:paraId="4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F020000">
      <w:pPr>
        <w:widowControl w:val="0"/>
        <w:ind w:firstLine="709" w:left="0"/>
        <w:jc w:val="both"/>
        <w:rPr>
          <w:sz w:val="28"/>
        </w:rPr>
      </w:pPr>
    </w:p>
    <w:p w14:paraId="50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51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52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измерения;</w:t>
      </w:r>
    </w:p>
    <w:p w14:paraId="53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КПМ – комплекс процессных мероприятий.</w:t>
      </w:r>
    </w:p>
    <w:p w14:paraId="54020000">
      <w:pPr>
        <w:widowControl w:val="0"/>
        <w:ind/>
        <w:jc w:val="center"/>
        <w:outlineLvl w:val="2"/>
        <w:rPr>
          <w:sz w:val="28"/>
        </w:rPr>
      </w:pPr>
    </w:p>
    <w:p w14:paraId="55020000">
      <w:pPr>
        <w:widowControl w:val="0"/>
        <w:ind/>
        <w:jc w:val="center"/>
        <w:outlineLvl w:val="2"/>
        <w:rPr>
          <w:sz w:val="28"/>
        </w:rPr>
      </w:pPr>
    </w:p>
    <w:p w14:paraId="56020000">
      <w:pPr>
        <w:widowControl w:val="0"/>
        <w:ind/>
        <w:jc w:val="center"/>
        <w:outlineLvl w:val="2"/>
        <w:rPr>
          <w:sz w:val="28"/>
        </w:rPr>
      </w:pPr>
    </w:p>
    <w:p w14:paraId="57020000">
      <w:pPr>
        <w:widowControl w:val="0"/>
        <w:ind/>
        <w:jc w:val="center"/>
        <w:outlineLvl w:val="2"/>
        <w:rPr>
          <w:sz w:val="28"/>
        </w:rPr>
      </w:pPr>
    </w:p>
    <w:p w14:paraId="58020000">
      <w:pPr>
        <w:widowControl w:val="0"/>
        <w:ind/>
        <w:jc w:val="center"/>
        <w:outlineLvl w:val="2"/>
        <w:rPr>
          <w:sz w:val="28"/>
        </w:rPr>
      </w:pPr>
    </w:p>
    <w:p w14:paraId="59020000">
      <w:pPr>
        <w:widowControl w:val="0"/>
        <w:ind/>
        <w:jc w:val="center"/>
        <w:outlineLvl w:val="2"/>
        <w:rPr>
          <w:sz w:val="28"/>
        </w:rPr>
      </w:pPr>
    </w:p>
    <w:p w14:paraId="5A020000">
      <w:pPr>
        <w:widowControl w:val="0"/>
        <w:ind/>
        <w:jc w:val="center"/>
        <w:outlineLvl w:val="2"/>
        <w:rPr>
          <w:sz w:val="28"/>
        </w:rPr>
      </w:pPr>
    </w:p>
    <w:p w14:paraId="5B020000">
      <w:pPr>
        <w:widowControl w:val="0"/>
        <w:ind/>
        <w:jc w:val="center"/>
        <w:outlineLvl w:val="2"/>
        <w:rPr>
          <w:sz w:val="28"/>
        </w:rPr>
      </w:pPr>
    </w:p>
    <w:p w14:paraId="5C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14:paraId="5D020000">
      <w:pPr>
        <w:widowControl w:val="0"/>
        <w:ind/>
        <w:jc w:val="center"/>
        <w:outlineLvl w:val="2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116"/>
        <w:gridCol w:w="2410"/>
        <w:gridCol w:w="2410"/>
        <w:gridCol w:w="1275"/>
        <w:gridCol w:w="993"/>
        <w:gridCol w:w="992"/>
        <w:gridCol w:w="850"/>
        <w:gridCol w:w="1134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1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Тип мероприятия (результата)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type="dxa" w:w="29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Значение результата </w:t>
            </w:r>
          </w:p>
          <w:p w14:paraId="65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1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14:paraId="69020000">
      <w:pPr>
        <w:rPr>
          <w:sz w:val="2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4116"/>
        <w:gridCol w:w="2410"/>
        <w:gridCol w:w="2410"/>
        <w:gridCol w:w="1275"/>
        <w:gridCol w:w="993"/>
        <w:gridCol w:w="992"/>
        <w:gridCol w:w="850"/>
        <w:gridCol w:w="1134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>
        <w:tc>
          <w:tcPr>
            <w:tcW w:type="dxa" w:w="1479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ind/>
              <w:jc w:val="both"/>
              <w:outlineLvl w:val="2"/>
              <w:rPr>
                <w:sz w:val="22"/>
              </w:rPr>
            </w:pPr>
            <w:r>
              <w:rPr>
                <w:sz w:val="24"/>
              </w:rPr>
              <w:t>Мероприятие (результат)</w:t>
            </w:r>
            <w:r>
              <w:rPr>
                <w:sz w:val="22"/>
              </w:rPr>
              <w:t xml:space="preserve"> «</w:t>
            </w:r>
            <w:r>
              <w:rPr>
                <w:sz w:val="24"/>
              </w:rPr>
              <w:t>Приведен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нормативно-правовы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акт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Натальевского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в соответствии с федеральным и областным законодательством</w:t>
            </w:r>
            <w:r>
              <w:rPr>
                <w:sz w:val="22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spacing w:after="120" w:before="120"/>
              <w:ind w:firstLine="0" w:left="120" w:right="120"/>
              <w:jc w:val="center"/>
              <w:rPr>
                <w:sz w:val="22"/>
              </w:rPr>
            </w:pPr>
            <w:r>
              <w:rPr>
                <w:sz w:val="24"/>
              </w:rPr>
              <w:t>Своевременно и качественно внесены изменения в нормативные правовые акты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7D020000">
      <w:pPr>
        <w:widowControl w:val="0"/>
        <w:ind w:firstLine="709" w:left="0"/>
        <w:jc w:val="both"/>
        <w:rPr>
          <w:sz w:val="28"/>
        </w:rPr>
      </w:pPr>
    </w:p>
    <w:p w14:paraId="7E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Примечание.</w:t>
      </w:r>
    </w:p>
    <w:p w14:paraId="7F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Используемое сокращение: </w:t>
      </w:r>
    </w:p>
    <w:p w14:paraId="80020000">
      <w:pPr>
        <w:widowControl w:val="0"/>
        <w:ind w:firstLine="709" w:left="0"/>
        <w:jc w:val="both"/>
        <w:rPr>
          <w:sz w:val="22"/>
        </w:rPr>
      </w:pPr>
      <w:r>
        <w:rPr>
          <w:sz w:val="22"/>
        </w:rPr>
        <w:t>ОКЕИ – Общероссийский классификатор единиц измерения.</w:t>
      </w:r>
    </w:p>
    <w:p w14:paraId="81020000">
      <w:pPr>
        <w:widowControl w:val="0"/>
        <w:ind w:firstLine="709" w:left="0"/>
        <w:jc w:val="both"/>
        <w:rPr>
          <w:sz w:val="22"/>
        </w:rPr>
      </w:pPr>
    </w:p>
    <w:p w14:paraId="8202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p w14:paraId="8302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14:paraId="84020000">
      <w:pPr>
        <w:tabs>
          <w:tab w:leader="none" w:pos="0" w:val="left"/>
          <w:tab w:leader="none" w:pos="284" w:val="left"/>
        </w:tabs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5698"/>
        <w:gridCol w:w="1985"/>
        <w:gridCol w:w="1476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8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4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1636"/>
        </w:trP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ind/>
              <w:jc w:val="both"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«Нормативное правовое регулирование в сфере социальной поддержки лиц, замещавшим муниципальные должности и должности муниципальной службы, вышедшим на пенсию по старости (инвалидности)</w:t>
            </w:r>
            <w:r>
              <w:rPr>
                <w:i w:val="1"/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2"/>
              </w:rPr>
              <w:t>«</w:t>
            </w:r>
            <w:r>
              <w:rPr>
                <w:sz w:val="24"/>
              </w:rPr>
              <w:t>Приведены нормативно-правовые акты Натальевского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в соответствии с федеральным и областным законодательством</w:t>
            </w:r>
            <w:r>
              <w:rPr>
                <w:sz w:val="22"/>
              </w:rPr>
              <w:t>»</w:t>
            </w:r>
          </w:p>
          <w:p w14:paraId="A302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/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ind/>
              <w:jc w:val="center"/>
              <w:outlineLvl w:val="2"/>
              <w:rPr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4020000">
      <w:pPr>
        <w:widowControl w:val="0"/>
        <w:ind w:firstLine="709" w:left="0"/>
        <w:jc w:val="both"/>
        <w:rPr>
          <w:sz w:val="28"/>
        </w:rPr>
      </w:pPr>
    </w:p>
    <w:p w14:paraId="B5020000">
      <w:pPr>
        <w:ind/>
        <w:jc w:val="center"/>
        <w:rPr>
          <w:sz w:val="28"/>
        </w:rPr>
      </w:pPr>
      <w:r>
        <w:rPr>
          <w:sz w:val="28"/>
        </w:rPr>
        <w:t>5. План реализации комплекса процессных мероприятий на 2025 – 2027 годы</w:t>
      </w:r>
    </w:p>
    <w:p w14:paraId="B602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4622"/>
        <w:gridCol w:w="1985"/>
        <w:gridCol w:w="2868"/>
        <w:gridCol w:w="2546"/>
        <w:gridCol w:w="2524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B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>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B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14:paraId="C0020000">
      <w:pPr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4622"/>
        <w:gridCol w:w="1985"/>
        <w:gridCol w:w="2835"/>
        <w:gridCol w:w="141"/>
        <w:gridCol w:w="2410"/>
        <w:gridCol w:w="255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52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</w:pPr>
            <w:r>
              <w:rPr>
                <w:sz w:val="24"/>
              </w:rPr>
              <w:t>Мероприятие (результат) 1 «Приведение нормативно-правовых актов Натальевского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по старости (инвалидности) в соответствии с федеральным и областным законодательством»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C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D1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 качественное внесение изменений в нормативные правовые акты Натальевского сельского поселения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ind/>
              <w:jc w:val="center"/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D8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ind/>
              <w:jc w:val="center"/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D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 качественное внесение изменений в нормативные правовые акты в сфере социальной поддержки лиц, замещавших должности муниципальной службы и должности муниципальной службы, вышедших на пенсию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ind/>
              <w:jc w:val="center"/>
            </w:pPr>
            <w:r>
              <w:rPr>
                <w:sz w:val="24"/>
              </w:rPr>
              <w:t>Печерица С.И.,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 xml:space="preserve"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</w:t>
            </w:r>
            <w:r>
              <w:t>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4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E6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нормативного правового регулирования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ind/>
              <w:jc w:val="center"/>
            </w:pPr>
            <w:r>
              <w:rPr>
                <w:sz w:val="24"/>
              </w:rPr>
              <w:t>Печерица С И. главный специалист Администрации Натальевского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t>Решение Собрания депутатов Натальевскогосельского поселения от 21.11.2019 года № 98 «Об утверждении Положения о государственной пенсии за выслугу  лет лицам, замещавшим муниципальные должности и должности муниципальной  службы в муниципальном образовании   «Натальевское сельское поселение»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официальный сайт Администрации Натальевского сельского поселения</w:t>
            </w:r>
          </w:p>
        </w:tc>
      </w:tr>
    </w:tbl>
    <w:p w14:paraId="EB020000">
      <w:pPr>
        <w:widowControl w:val="0"/>
        <w:ind w:firstLine="709" w:left="0"/>
        <w:jc w:val="both"/>
        <w:rPr>
          <w:sz w:val="28"/>
        </w:rPr>
      </w:pPr>
    </w:p>
    <w:p w14:paraId="EC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Примечание.</w:t>
      </w:r>
    </w:p>
    <w:p w14:paraId="ED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Х – данные ячейки не заполняются.</w:t>
      </w:r>
    </w:p>
    <w:sectPr>
      <w:footerReference r:id="rId2" w:type="default"/>
      <w:pgSz w:h="11907" w:orient="landscape" w:w="16840"/>
      <w:pgMar w:bottom="709" w:footer="720" w:gutter="0" w:header="720" w:left="1134" w:right="425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Абзац списка1"/>
    <w:basedOn w:val="Style_5"/>
    <w:link w:val="Style_6_ch"/>
    <w:pPr>
      <w:ind w:firstLine="0" w:left="720"/>
    </w:pPr>
  </w:style>
  <w:style w:styleId="Style_6_ch" w:type="character">
    <w:name w:val="Абзац списка1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5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header"/>
    <w:basedOn w:val="Style_5_ch"/>
    <w:link w:val="Style_8"/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Номер страницы1"/>
    <w:link w:val="Style_10_ch"/>
  </w:style>
  <w:style w:styleId="Style_10_ch" w:type="character">
    <w:name w:val="Номер страницы1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11_ch" w:type="character">
    <w:name w:val="heading 7"/>
    <w:basedOn w:val="Style_5_ch"/>
    <w:link w:val="Style_11"/>
    <w:rPr>
      <w:rFonts w:asciiTheme="majorAscii" w:hAnsiTheme="majorHAnsi"/>
      <w:i w:val="1"/>
      <w:color w:themeColor="text1" w:themeTint="BF" w:val="404040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аголовок 1 Знак"/>
    <w:basedOn w:val="Style_15"/>
    <w:link w:val="Style_14_ch"/>
    <w:rPr>
      <w:rFonts w:ascii="AG Souvenir" w:hAnsi="AG Souvenir"/>
      <w:b w:val="1"/>
      <w:spacing w:val="38"/>
      <w:sz w:val="28"/>
    </w:rPr>
  </w:style>
  <w:style w:styleId="Style_14_ch" w:type="character">
    <w:name w:val="Заголовок 1 Знак"/>
    <w:basedOn w:val="Style_15_ch"/>
    <w:link w:val="Style_14"/>
    <w:rPr>
      <w:rFonts w:ascii="AG Souvenir" w:hAnsi="AG Souvenir"/>
      <w:b w:val="1"/>
      <w:spacing w:val="38"/>
      <w:sz w:val="28"/>
    </w:rPr>
  </w:style>
  <w:style w:styleId="Style_16" w:type="paragraph">
    <w:name w:val="Body Text"/>
    <w:basedOn w:val="Style_5"/>
    <w:link w:val="Style_16_ch"/>
  </w:style>
  <w:style w:styleId="Style_16_ch" w:type="character">
    <w:name w:val="Body Text"/>
    <w:basedOn w:val="Style_5_ch"/>
    <w:link w:val="Style_16"/>
  </w:style>
  <w:style w:styleId="Style_17" w:type="paragraph">
    <w:name w:val="Знак12"/>
    <w:basedOn w:val="Style_5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2"/>
    <w:basedOn w:val="Style_5_ch"/>
    <w:link w:val="Style_17"/>
    <w:rPr>
      <w:rFonts w:ascii="Tahoma" w:hAnsi="Tahoma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5_ch"/>
    <w:link w:val="Style_18"/>
    <w:rPr>
      <w:rFonts w:ascii="Cambria" w:hAnsi="Cambria"/>
      <w:b w:val="1"/>
      <w:sz w:val="26"/>
    </w:rPr>
  </w:style>
  <w:style w:styleId="Style_19" w:type="paragraph">
    <w:name w:val="Postan"/>
    <w:basedOn w:val="Style_5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5_ch"/>
    <w:link w:val="Style_19"/>
    <w:rPr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ConsPlusNonformat"/>
    <w:link w:val="Style_22_ch"/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Основной текст1"/>
    <w:link w:val="Style_23_ch"/>
    <w:rPr>
      <w:rFonts w:ascii="Courier New" w:hAnsi="Courier New"/>
      <w:sz w:val="18"/>
      <w:highlight w:val="white"/>
    </w:rPr>
  </w:style>
  <w:style w:styleId="Style_23_ch" w:type="character">
    <w:name w:val="Основной текст1"/>
    <w:link w:val="Style_23"/>
    <w:rPr>
      <w:rFonts w:ascii="Courier New" w:hAnsi="Courier New"/>
      <w:sz w:val="18"/>
      <w:highlight w:val="white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Нормальный (таблица)"/>
    <w:basedOn w:val="Style_5"/>
    <w:next w:val="Style_5"/>
    <w:link w:val="Style_27_ch"/>
    <w:pPr>
      <w:widowControl w:val="0"/>
      <w:ind/>
      <w:jc w:val="both"/>
    </w:pPr>
    <w:rPr>
      <w:rFonts w:ascii="Arial" w:hAnsi="Arial"/>
      <w:sz w:val="24"/>
    </w:rPr>
  </w:style>
  <w:style w:styleId="Style_27_ch" w:type="character">
    <w:name w:val="Нормальный (таблица)"/>
    <w:basedOn w:val="Style_5_ch"/>
    <w:link w:val="Style_27"/>
    <w:rPr>
      <w:rFonts w:ascii="Arial" w:hAnsi="Arial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Отчетный"/>
    <w:basedOn w:val="Style_5"/>
    <w:link w:val="Style_29_ch"/>
    <w:pPr>
      <w:spacing w:after="120" w:line="360" w:lineRule="auto"/>
      <w:ind w:firstLine="720" w:left="0"/>
      <w:jc w:val="both"/>
    </w:pPr>
    <w:rPr>
      <w:sz w:val="26"/>
    </w:rPr>
  </w:style>
  <w:style w:styleId="Style_29_ch" w:type="character">
    <w:name w:val="Отчетный"/>
    <w:basedOn w:val="Style_5_ch"/>
    <w:link w:val="Style_29"/>
    <w:rPr>
      <w:sz w:val="26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toc 3"/>
    <w:next w:val="Style_5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Гиперссылка3"/>
    <w:link w:val="Style_34_ch"/>
    <w:rPr>
      <w:color w:val="0000FF"/>
      <w:u w:val="single"/>
    </w:rPr>
  </w:style>
  <w:style w:styleId="Style_34_ch" w:type="character">
    <w:name w:val="Гиперссылка3"/>
    <w:link w:val="Style_34"/>
    <w:rPr>
      <w:color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35" w:type="paragraph">
    <w:name w:val="Body Text Indent"/>
    <w:basedOn w:val="Style_5"/>
    <w:link w:val="Style_35_ch"/>
    <w:pPr>
      <w:ind w:firstLine="709" w:left="0"/>
      <w:jc w:val="both"/>
    </w:pPr>
  </w:style>
  <w:style w:styleId="Style_35_ch" w:type="character">
    <w:name w:val="Body Text Indent"/>
    <w:basedOn w:val="Style_5_ch"/>
    <w:link w:val="Style_35"/>
  </w:style>
  <w:style w:styleId="Style_2" w:type="paragraph">
    <w:name w:val="Normal (Web)"/>
    <w:basedOn w:val="Style_5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Body Text Indent 3"/>
    <w:basedOn w:val="Style_5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5_ch"/>
    <w:link w:val="Style_37"/>
    <w:rPr>
      <w:sz w:val="16"/>
    </w:rPr>
  </w:style>
  <w:style w:styleId="Style_38" w:type="paragraph">
    <w:name w:val="Основной шрифт абзаца3"/>
    <w:link w:val="Style_38_ch"/>
  </w:style>
  <w:style w:styleId="Style_38_ch" w:type="character">
    <w:name w:val="Основной шрифт абзаца3"/>
    <w:link w:val="Style_38"/>
  </w:style>
  <w:style w:styleId="Style_39" w:type="paragraph">
    <w:name w:val="heading 5"/>
    <w:next w:val="Style_5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Гиперссылка3"/>
    <w:link w:val="Style_40_ch"/>
    <w:rPr>
      <w:color w:val="0000FF"/>
      <w:u w:val="single"/>
    </w:rPr>
  </w:style>
  <w:style w:styleId="Style_40_ch" w:type="character">
    <w:name w:val="Гиперссылка3"/>
    <w:link w:val="Style_40"/>
    <w:rPr>
      <w:color w:val="0000FF"/>
      <w:u w:val="single"/>
    </w:rPr>
  </w:style>
  <w:style w:styleId="Style_41" w:type="paragraph">
    <w:name w:val="heading 1"/>
    <w:basedOn w:val="Style_5"/>
    <w:next w:val="Style_5"/>
    <w:link w:val="Style_4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1_ch" w:type="character">
    <w:name w:val="heading 1"/>
    <w:basedOn w:val="Style_5_ch"/>
    <w:link w:val="Style_41"/>
    <w:rPr>
      <w:rFonts w:ascii="AG Souvenir" w:hAnsi="AG Souvenir"/>
      <w:b w:val="1"/>
      <w:spacing w:val="38"/>
      <w:sz w:val="28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heading 8"/>
    <w:basedOn w:val="Style_5"/>
    <w:next w:val="Style_5"/>
    <w:link w:val="Style_44_ch"/>
    <w:uiPriority w:val="9"/>
    <w:qFormat/>
    <w:pPr>
      <w:keepNext w:val="1"/>
      <w:keepLines w:val="1"/>
      <w:spacing w:before="200"/>
      <w:ind/>
      <w:outlineLvl w:val="7"/>
    </w:pPr>
    <w:rPr>
      <w:rFonts w:asciiTheme="majorAscii" w:hAnsiTheme="majorHAnsi"/>
      <w:color w:themeColor="text1" w:themeTint="BF" w:val="404040"/>
    </w:rPr>
  </w:style>
  <w:style w:styleId="Style_44_ch" w:type="character">
    <w:name w:val="heading 8"/>
    <w:basedOn w:val="Style_5_ch"/>
    <w:link w:val="Style_44"/>
    <w:rPr>
      <w:rFonts w:asciiTheme="majorAscii" w:hAnsiTheme="majorHAnsi"/>
      <w:color w:themeColor="text1" w:themeTint="BF" w:val="404040"/>
    </w:rPr>
  </w:style>
  <w:style w:styleId="Style_45" w:type="paragraph">
    <w:name w:val="toc 1"/>
    <w:next w:val="Style_5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Гипертекстовая ссылка"/>
    <w:link w:val="Style_47_ch"/>
    <w:rPr>
      <w:color w:val="106BBE"/>
      <w:sz w:val="26"/>
    </w:rPr>
  </w:style>
  <w:style w:styleId="Style_47_ch" w:type="character">
    <w:name w:val="Гипертекстовая ссылка"/>
    <w:link w:val="Style_47"/>
    <w:rPr>
      <w:color w:val="106BBE"/>
      <w:sz w:val="26"/>
    </w:rPr>
  </w:style>
  <w:style w:styleId="Style_48" w:type="paragraph">
    <w:name w:val="Header and Footer"/>
    <w:link w:val="Style_48_ch"/>
    <w:pPr>
      <w:ind/>
      <w:jc w:val="both"/>
    </w:pPr>
    <w:rPr>
      <w:rFonts w:ascii="XO Thames" w:hAnsi="XO Thames"/>
    </w:rPr>
  </w:style>
  <w:style w:styleId="Style_48_ch" w:type="character">
    <w:name w:val="Header and Footer"/>
    <w:link w:val="Style_48"/>
    <w:rPr>
      <w:rFonts w:ascii="XO Thames" w:hAnsi="XO Thames"/>
    </w:rPr>
  </w:style>
  <w:style w:styleId="Style_49" w:type="paragraph">
    <w:name w:val="Знак11"/>
    <w:basedOn w:val="Style_5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Знак11"/>
    <w:basedOn w:val="Style_5_ch"/>
    <w:link w:val="Style_49"/>
    <w:rPr>
      <w:rFonts w:ascii="Tahoma" w:hAnsi="Tahoma"/>
    </w:rPr>
  </w:style>
  <w:style w:styleId="Style_50" w:type="paragraph">
    <w:name w:val="Основной текст5"/>
    <w:basedOn w:val="Style_5"/>
    <w:link w:val="Style_50_ch"/>
    <w:pPr>
      <w:widowControl w:val="0"/>
      <w:spacing w:line="202" w:lineRule="exact"/>
      <w:ind/>
    </w:pPr>
    <w:rPr>
      <w:sz w:val="18"/>
    </w:rPr>
  </w:style>
  <w:style w:styleId="Style_50_ch" w:type="character">
    <w:name w:val="Основной текст5"/>
    <w:basedOn w:val="Style_5_ch"/>
    <w:link w:val="Style_50"/>
    <w:rPr>
      <w:sz w:val="18"/>
    </w:rPr>
  </w:style>
  <w:style w:styleId="Style_51" w:type="paragraph">
    <w:name w:val="ConsPlusNormal"/>
    <w:link w:val="Style_51_ch"/>
    <w:pPr>
      <w:widowControl w:val="0"/>
      <w:ind w:firstLine="720" w:left="0"/>
    </w:pPr>
    <w:rPr>
      <w:rFonts w:ascii="Arial" w:hAnsi="Arial"/>
    </w:rPr>
  </w:style>
  <w:style w:styleId="Style_51_ch" w:type="character">
    <w:name w:val="ConsPlusNormal"/>
    <w:link w:val="Style_51"/>
    <w:rPr>
      <w:rFonts w:ascii="Arial" w:hAnsi="Arial"/>
    </w:rPr>
  </w:style>
  <w:style w:styleId="Style_52" w:type="paragraph">
    <w:name w:val="toc 9"/>
    <w:next w:val="Style_5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ConsPlusCell"/>
    <w:link w:val="Style_56_ch"/>
    <w:rPr>
      <w:sz w:val="28"/>
    </w:rPr>
  </w:style>
  <w:style w:styleId="Style_56_ch" w:type="character">
    <w:name w:val="ConsPlusCell"/>
    <w:link w:val="Style_56"/>
    <w:rPr>
      <w:sz w:val="28"/>
    </w:rPr>
  </w:style>
  <w:style w:styleId="Style_57" w:type="paragraph">
    <w:name w:val="toc 8"/>
    <w:next w:val="Style_5"/>
    <w:link w:val="Style_57_ch"/>
    <w:uiPriority w:val="39"/>
    <w:pPr>
      <w:ind w:firstLine="0" w:left="1400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Основной текст2"/>
    <w:link w:val="Style_58_ch"/>
    <w:rPr>
      <w:rFonts w:ascii="Book Antiqua" w:hAnsi="Book Antiqua"/>
      <w:sz w:val="29"/>
    </w:rPr>
  </w:style>
  <w:style w:styleId="Style_58_ch" w:type="character">
    <w:name w:val="Основной текст2"/>
    <w:link w:val="Style_58"/>
    <w:rPr>
      <w:rFonts w:ascii="Book Antiqua" w:hAnsi="Book Antiqua"/>
      <w:sz w:val="29"/>
    </w:rPr>
  </w:style>
  <w:style w:styleId="Style_59" w:type="paragraph">
    <w:name w:val="Знак1"/>
    <w:basedOn w:val="Style_5"/>
    <w:link w:val="Style_59_ch"/>
    <w:pPr>
      <w:spacing w:afterAutospacing="on" w:beforeAutospacing="on"/>
      <w:ind/>
    </w:pPr>
    <w:rPr>
      <w:rFonts w:ascii="Tahoma" w:hAnsi="Tahoma"/>
    </w:rPr>
  </w:style>
  <w:style w:styleId="Style_59_ch" w:type="character">
    <w:name w:val="Знак1"/>
    <w:basedOn w:val="Style_5_ch"/>
    <w:link w:val="Style_59"/>
    <w:rPr>
      <w:rFonts w:ascii="Tahoma" w:hAnsi="Tahoma"/>
    </w:rPr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styleId="Style_61" w:type="paragraph">
    <w:name w:val="toc 5"/>
    <w:next w:val="Style_5"/>
    <w:link w:val="Style_61_ch"/>
    <w:uiPriority w:val="39"/>
    <w:pPr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3" w:type="paragraph">
    <w:name w:val="No Spacing"/>
    <w:link w:val="Style_3_ch"/>
  </w:style>
  <w:style w:styleId="Style_3_ch" w:type="character">
    <w:name w:val="No Spacing"/>
    <w:link w:val="Style_3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Гиперссылка4"/>
    <w:link w:val="Style_63_ch"/>
    <w:rPr>
      <w:color w:val="0000FF"/>
      <w:u w:val="single"/>
    </w:rPr>
  </w:style>
  <w:style w:styleId="Style_63_ch" w:type="character">
    <w:name w:val="Гиперссылка4"/>
    <w:link w:val="Style_63"/>
    <w:rPr>
      <w:color w:val="0000FF"/>
      <w:u w:val="single"/>
    </w:rPr>
  </w:style>
  <w:style w:styleId="Style_64" w:type="paragraph">
    <w:name w:val="Subtitle"/>
    <w:next w:val="Style_5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Заголовок 3 Знак"/>
    <w:basedOn w:val="Style_26"/>
    <w:link w:val="Style_65_ch"/>
    <w:rPr>
      <w:rFonts w:ascii="Cambria" w:hAnsi="Cambria"/>
      <w:b w:val="1"/>
      <w:sz w:val="26"/>
    </w:rPr>
  </w:style>
  <w:style w:styleId="Style_65_ch" w:type="character">
    <w:name w:val="Заголовок 3 Знак"/>
    <w:basedOn w:val="Style_26_ch"/>
    <w:link w:val="Style_65"/>
    <w:rPr>
      <w:rFonts w:ascii="Cambria" w:hAnsi="Cambria"/>
      <w:b w:val="1"/>
      <w:sz w:val="26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Без интервала1"/>
    <w:link w:val="Style_68_ch"/>
    <w:rPr>
      <w:rFonts w:ascii="Calibri" w:hAnsi="Calibri"/>
      <w:sz w:val="22"/>
    </w:rPr>
  </w:style>
  <w:style w:styleId="Style_68_ch" w:type="character">
    <w:name w:val="Без интервала1"/>
    <w:link w:val="Style_68"/>
    <w:rPr>
      <w:rFonts w:ascii="Calibri" w:hAnsi="Calibri"/>
      <w:sz w:val="22"/>
    </w:rPr>
  </w:style>
  <w:style w:styleId="Style_69" w:type="paragraph">
    <w:name w:val="Title"/>
    <w:basedOn w:val="Style_5"/>
    <w:link w:val="Style_69_ch"/>
    <w:uiPriority w:val="10"/>
    <w:qFormat/>
    <w:pPr>
      <w:ind/>
      <w:jc w:val="center"/>
    </w:pPr>
    <w:rPr>
      <w:sz w:val="36"/>
    </w:rPr>
  </w:style>
  <w:style w:styleId="Style_69_ch" w:type="character">
    <w:name w:val="Title"/>
    <w:basedOn w:val="Style_5_ch"/>
    <w:link w:val="Style_69"/>
    <w:rPr>
      <w:sz w:val="36"/>
    </w:rPr>
  </w:style>
  <w:style w:styleId="Style_70" w:type="paragraph">
    <w:name w:val="heading 4"/>
    <w:basedOn w:val="Style_5"/>
    <w:next w:val="Style_5"/>
    <w:link w:val="Style_7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70_ch" w:type="character">
    <w:name w:val="heading 4"/>
    <w:basedOn w:val="Style_5_ch"/>
    <w:link w:val="Style_70"/>
    <w:rPr>
      <w:rFonts w:ascii="Calibri" w:hAnsi="Calibri"/>
      <w:b w:val="1"/>
      <w:sz w:val="28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heading 2"/>
    <w:basedOn w:val="Style_5"/>
    <w:next w:val="Style_5"/>
    <w:link w:val="Style_72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72_ch" w:type="character">
    <w:name w:val="heading 2"/>
    <w:basedOn w:val="Style_5_ch"/>
    <w:link w:val="Style_72"/>
    <w:rPr>
      <w:rFonts w:ascii="Cambria" w:hAnsi="Cambria"/>
      <w:b w:val="1"/>
      <w:i w:val="1"/>
      <w:sz w:val="28"/>
    </w:rPr>
  </w:style>
  <w:style w:styleId="Style_73" w:type="paragraph">
    <w:name w:val="heading 6"/>
    <w:basedOn w:val="Style_5"/>
    <w:next w:val="Style_5"/>
    <w:link w:val="Style_73_ch"/>
    <w:uiPriority w:val="9"/>
    <w:qFormat/>
    <w:pPr>
      <w:keepNext w:val="1"/>
      <w:keepLines w:val="1"/>
      <w:spacing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73_ch" w:type="character">
    <w:name w:val="heading 6"/>
    <w:basedOn w:val="Style_5_ch"/>
    <w:link w:val="Style_73"/>
    <w:rPr>
      <w:rFonts w:asciiTheme="majorAscii" w:hAnsiTheme="majorHAnsi"/>
      <w:i w:val="1"/>
      <w:color w:themeColor="accent1" w:themeShade="7F" w:val="244061"/>
    </w:rPr>
  </w:style>
  <w:style w:styleId="Style_74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2024-10-09T11:40:59Z</dcterms:modified>
</cp:coreProperties>
</file>