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4000000">
      <w:pPr>
        <w:ind/>
        <w:jc w:val="center"/>
        <w:rPr>
          <w:b w:val="1"/>
          <w:u w:val="non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</w:t>
      </w:r>
      <w:r>
        <w:rPr>
          <w:sz w:val="24"/>
          <w:u w:val="none"/>
        </w:rPr>
        <w:t xml:space="preserve">   </w:t>
      </w:r>
      <w:r>
        <w:rPr>
          <w:sz w:val="24"/>
          <w:u w:val="none"/>
        </w:rPr>
        <w:t xml:space="preserve">                                                   </w:t>
      </w:r>
    </w:p>
    <w:p w14:paraId="05000000">
      <w:pPr>
        <w:ind/>
        <w:jc w:val="center"/>
        <w:rPr>
          <w:b w:val="1"/>
        </w:rPr>
      </w:pPr>
    </w:p>
    <w:p w14:paraId="06000000">
      <w:pPr>
        <w:tabs>
          <w:tab w:leader="none" w:pos="4883" w:val="left"/>
        </w:tabs>
        <w:ind/>
        <w:rPr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9000000">
      <w:pPr>
        <w:ind/>
        <w:jc w:val="center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pStyle w:val="Style_2"/>
        <w:rPr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</w:t>
      </w: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7000000">
      <w:pPr>
        <w:ind/>
        <w:jc w:val="center"/>
        <w:rPr>
          <w:sz w:val="16"/>
          <w:u w:val="single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21.11.2018 г.№ 75 «Об утверждении муниципальной программы «Обеспечение общественного порядка и противодействие преступности»</w:t>
      </w:r>
    </w:p>
    <w:p w14:paraId="1A000000">
      <w:pPr>
        <w:ind/>
        <w:jc w:val="both"/>
        <w:rPr>
          <w:sz w:val="26"/>
        </w:rPr>
      </w:pPr>
    </w:p>
    <w:p w14:paraId="1B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№81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C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Натальевского сельского поселения от 21.11.2018 г. № 75 «Об утверждении  муниципальной программы Натальевского сельского поселения «Обеспечение общественного порядка и противодействие преступности» изменения согласно приложению.</w:t>
      </w:r>
    </w:p>
    <w:p w14:paraId="1D000000">
      <w:pPr>
        <w:numPr>
          <w:ilvl w:val="0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1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3.  Контроль за исполнением постановления оставляю за собой.</w:t>
      </w:r>
    </w:p>
    <w:p w14:paraId="1F000000">
      <w:pPr>
        <w:rPr>
          <w:b w:val="1"/>
          <w:sz w:val="28"/>
        </w:rPr>
      </w:pPr>
    </w:p>
    <w:p w14:paraId="20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1000000">
      <w:pPr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 xml:space="preserve">                              А.Г.Чернецкий</w:t>
      </w:r>
    </w:p>
    <w:p w14:paraId="22000000">
      <w:pPr>
        <w:rPr>
          <w:b w:val="1"/>
          <w:sz w:val="28"/>
        </w:rPr>
      </w:pPr>
    </w:p>
    <w:p w14:paraId="23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4000000">
      <w:pPr>
        <w:rPr>
          <w:sz w:val="16"/>
        </w:rPr>
      </w:pPr>
      <w:r>
        <w:rPr>
          <w:sz w:val="16"/>
        </w:rPr>
        <w:t>Администрации Натальевского сельского поселения</w:t>
      </w:r>
    </w:p>
    <w:p w14:paraId="25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F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</w:t>
      </w:r>
    </w:p>
    <w:p w14:paraId="30000000">
      <w:pPr>
        <w:spacing w:line="252" w:lineRule="auto"/>
        <w:ind w:firstLine="0" w:left="6237"/>
        <w:jc w:val="right"/>
        <w:rPr>
          <w:sz w:val="28"/>
        </w:rPr>
      </w:pPr>
    </w:p>
    <w:p w14:paraId="31000000">
      <w:pPr>
        <w:spacing w:line="252" w:lineRule="auto"/>
        <w:ind/>
        <w:jc w:val="right"/>
        <w:rPr>
          <w:sz w:val="28"/>
        </w:rPr>
      </w:pP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 постановление </w:t>
      </w: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г. № 75 «Об утверждении  муниципальной программы Натальевского сельского поселения «Обеспечение общественного порядка и противодействие преступности</w:t>
      </w:r>
      <w:r>
        <w:rPr>
          <w:sz w:val="28"/>
        </w:rPr>
        <w:t>»</w:t>
      </w:r>
    </w:p>
    <w:p w14:paraId="35000000">
      <w:pPr>
        <w:widowControl w:val="0"/>
        <w:ind/>
        <w:jc w:val="center"/>
        <w:rPr>
          <w:sz w:val="28"/>
        </w:rPr>
      </w:pPr>
    </w:p>
    <w:p w14:paraId="36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 w14:paraId="3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В приложении № 1:</w:t>
      </w:r>
    </w:p>
    <w:p w14:paraId="38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разделе II:</w:t>
      </w:r>
    </w:p>
    <w:p w14:paraId="39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1.1. Пункт 1.5. подраздела 1 изложить в следующей редакции:</w:t>
      </w:r>
    </w:p>
    <w:p w14:paraId="3A000000">
      <w:pPr>
        <w:widowControl w:val="0"/>
        <w:ind/>
        <w:jc w:val="both"/>
        <w:rPr>
          <w:sz w:val="28"/>
        </w:rPr>
      </w:pP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both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8"/>
        <w:gridCol w:w="2258"/>
        <w:gridCol w:w="365"/>
        <w:gridCol w:w="6394"/>
      </w:tblGrid>
      <w:tr>
        <w:trPr>
          <w:trHeight w:hRule="atLeast" w:val="1229"/>
        </w:trPr>
        <w:tc>
          <w:tcPr>
            <w:tcW w:type="dxa" w:w="8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«1.5</w:t>
            </w:r>
          </w:p>
        </w:tc>
        <w:tc>
          <w:tcPr>
            <w:tcW w:type="dxa" w:w="22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3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55,0 тыс. рублей, в том числе:</w:t>
            </w:r>
          </w:p>
          <w:p w14:paraId="41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25,0 тыс. рублей;</w:t>
            </w:r>
          </w:p>
          <w:p w14:paraId="42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II: 30,0 тыс. рублей»</w:t>
            </w:r>
          </w:p>
        </w:tc>
      </w:tr>
    </w:tbl>
    <w:p w14:paraId="43000000">
      <w:pPr>
        <w:widowControl w:val="0"/>
        <w:ind w:firstLine="540" w:left="0"/>
        <w:jc w:val="right"/>
        <w:rPr>
          <w:sz w:val="24"/>
        </w:rPr>
      </w:pPr>
    </w:p>
    <w:p w14:paraId="44000000">
      <w:pPr>
        <w:sectPr>
          <w:footerReference r:id="rId1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sectPr>
      <w:footerReference r:id="rId2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4_ch"/>
    <w:link w:val="Style_9"/>
    <w:rPr>
      <w:rFonts w:ascii="Cambria" w:hAnsi="Cambria"/>
      <w:b w:val="1"/>
      <w:sz w:val="26"/>
    </w:rPr>
  </w:style>
  <w:style w:styleId="Style_10" w:type="paragraph">
    <w:name w:val="Гипертекстовая ссылка"/>
    <w:link w:val="Style_10_ch"/>
    <w:rPr>
      <w:color w:val="106BBE"/>
      <w:sz w:val="26"/>
    </w:rPr>
  </w:style>
  <w:style w:styleId="Style_10_ch" w:type="character">
    <w:name w:val="Гипертекстовая ссылка"/>
    <w:link w:val="Style_10"/>
    <w:rPr>
      <w:color w:val="106BBE"/>
      <w:sz w:val="26"/>
    </w:rPr>
  </w:style>
  <w:style w:styleId="Style_11" w:type="paragraph">
    <w:name w:val="Основной текст5"/>
    <w:basedOn w:val="Style_4"/>
    <w:link w:val="Style_11_ch"/>
    <w:pPr>
      <w:widowControl w:val="0"/>
      <w:spacing w:line="202" w:lineRule="exact"/>
      <w:ind/>
    </w:pPr>
    <w:rPr>
      <w:sz w:val="18"/>
    </w:rPr>
  </w:style>
  <w:style w:styleId="Style_11_ch" w:type="character">
    <w:name w:val="Основной текст5"/>
    <w:basedOn w:val="Style_4_ch"/>
    <w:link w:val="Style_11"/>
    <w:rPr>
      <w:sz w:val="18"/>
    </w:rPr>
  </w:style>
  <w:style w:styleId="Style_12" w:type="paragraph">
    <w:name w:val="Отчетный"/>
    <w:basedOn w:val="Style_4"/>
    <w:link w:val="Style_12_ch"/>
    <w:pPr>
      <w:spacing w:after="120" w:line="360" w:lineRule="auto"/>
      <w:ind w:firstLine="720" w:left="0"/>
      <w:jc w:val="both"/>
    </w:pPr>
    <w:rPr>
      <w:sz w:val="26"/>
    </w:rPr>
  </w:style>
  <w:style w:styleId="Style_12_ch" w:type="character">
    <w:name w:val="Отчетный"/>
    <w:basedOn w:val="Style_4_ch"/>
    <w:link w:val="Style_12"/>
    <w:rPr>
      <w:sz w:val="26"/>
    </w:rPr>
  </w:style>
  <w:style w:styleId="Style_13" w:type="paragraph">
    <w:name w:val="Основной текст2"/>
    <w:link w:val="Style_13_ch"/>
    <w:rPr>
      <w:rFonts w:ascii="Book Antiqua" w:hAnsi="Book Antiqua"/>
      <w:sz w:val="29"/>
    </w:rPr>
  </w:style>
  <w:style w:styleId="Style_13_ch" w:type="character">
    <w:name w:val="Основной текст2"/>
    <w:link w:val="Style_13"/>
    <w:rPr>
      <w:rFonts w:ascii="Book Antiqua" w:hAnsi="Book Antiqua"/>
      <w:sz w:val="29"/>
    </w:rPr>
  </w:style>
  <w:style w:styleId="Style_14" w:type="paragraph">
    <w:name w:val="Абзац списка1"/>
    <w:basedOn w:val="Style_4"/>
    <w:link w:val="Style_14_ch"/>
    <w:pPr>
      <w:ind w:firstLine="0" w:left="720"/>
    </w:pPr>
  </w:style>
  <w:style w:styleId="Style_14_ch" w:type="character">
    <w:name w:val="Абзац списка1"/>
    <w:basedOn w:val="Style_4_ch"/>
    <w:link w:val="Style_14"/>
  </w:style>
  <w:style w:styleId="Style_15" w:type="paragraph">
    <w:name w:val="Body Text"/>
    <w:basedOn w:val="Style_4"/>
    <w:link w:val="Style_15_ch"/>
  </w:style>
  <w:style w:styleId="Style_15_ch" w:type="character">
    <w:name w:val="Body Text"/>
    <w:basedOn w:val="Style_4_ch"/>
    <w:link w:val="Style_15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Postan"/>
    <w:basedOn w:val="Style_4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4_ch"/>
    <w:link w:val="Style_17"/>
    <w:rPr>
      <w:sz w:val="28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List Paragraph"/>
    <w:basedOn w:val="Style_4"/>
    <w:link w:val="Style_21_ch"/>
    <w:pPr>
      <w:ind w:firstLine="0" w:left="720"/>
      <w:contextualSpacing w:val="1"/>
    </w:pPr>
  </w:style>
  <w:style w:styleId="Style_21_ch" w:type="character">
    <w:name w:val="List Paragraph"/>
    <w:basedOn w:val="Style_4_ch"/>
    <w:link w:val="Style_21"/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Знак1"/>
    <w:basedOn w:val="Style_4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4_ch"/>
    <w:link w:val="Style_23"/>
    <w:rPr>
      <w:rFonts w:ascii="Tahoma" w:hAnsi="Tahoma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ConsPlusNonformat"/>
    <w:link w:val="Style_25_ch"/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4"/>
    <w:next w:val="Style_4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4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Номер страницы1"/>
    <w:link w:val="Style_28_ch"/>
  </w:style>
  <w:style w:styleId="Style_28_ch" w:type="character">
    <w:name w:val="Номер страницы1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"/>
    <w:basedOn w:val="Style_4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4_ch"/>
    <w:link w:val="Style_32"/>
  </w:style>
  <w:style w:styleId="Style_33" w:type="paragraph">
    <w:name w:val="Body Text Indent 3"/>
    <w:basedOn w:val="Style_4"/>
    <w:link w:val="Style_33_ch"/>
    <w:pPr>
      <w:spacing w:after="120"/>
      <w:ind w:firstLine="0" w:left="283"/>
    </w:pPr>
    <w:rPr>
      <w:sz w:val="16"/>
    </w:rPr>
  </w:style>
  <w:style w:styleId="Style_33_ch" w:type="character">
    <w:name w:val="Body Text Indent 3"/>
    <w:basedOn w:val="Style_4_ch"/>
    <w:link w:val="Style_33"/>
    <w:rPr>
      <w:sz w:val="16"/>
    </w:rPr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ConsPlusCell"/>
    <w:link w:val="Style_35_ch"/>
    <w:rPr>
      <w:sz w:val="28"/>
    </w:rPr>
  </w:style>
  <w:style w:styleId="Style_35_ch" w:type="character">
    <w:name w:val="ConsPlusCell"/>
    <w:link w:val="Style_35"/>
    <w:rPr>
      <w:sz w:val="28"/>
    </w:rPr>
  </w:style>
  <w:style w:styleId="Style_36" w:type="paragraph">
    <w:name w:val="Без интервала1"/>
    <w:link w:val="Style_36_ch"/>
    <w:rPr>
      <w:rFonts w:ascii="Calibri" w:hAnsi="Calibri"/>
      <w:sz w:val="22"/>
    </w:rPr>
  </w:style>
  <w:style w:styleId="Style_36_ch" w:type="character">
    <w:name w:val="Без интервала1"/>
    <w:link w:val="Style_36"/>
    <w:rPr>
      <w:rFonts w:ascii="Calibri" w:hAnsi="Calibri"/>
      <w:sz w:val="22"/>
    </w:rPr>
  </w:style>
  <w:style w:styleId="Style_37" w:type="paragraph">
    <w:name w:val="toc 9"/>
    <w:next w:val="Style_4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toc 8"/>
    <w:next w:val="Style_4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Нормальный (таблица)"/>
    <w:basedOn w:val="Style_4"/>
    <w:next w:val="Style_4"/>
    <w:link w:val="Style_41_ch"/>
    <w:pPr>
      <w:widowControl w:val="0"/>
      <w:ind/>
      <w:jc w:val="both"/>
    </w:pPr>
    <w:rPr>
      <w:rFonts w:ascii="Arial" w:hAnsi="Arial"/>
      <w:sz w:val="24"/>
    </w:rPr>
  </w:style>
  <w:style w:styleId="Style_41_ch" w:type="character">
    <w:name w:val="Нормальный (таблица)"/>
    <w:basedOn w:val="Style_4_ch"/>
    <w:link w:val="Style_41"/>
    <w:rPr>
      <w:rFonts w:ascii="Arial" w:hAnsi="Arial"/>
      <w:sz w:val="24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toc 5"/>
    <w:next w:val="Style_4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Normal (Web)"/>
    <w:basedOn w:val="Style_4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Normal (Web)"/>
    <w:basedOn w:val="Style_4_ch"/>
    <w:link w:val="Style_44"/>
    <w:rPr>
      <w:sz w:val="24"/>
    </w:rPr>
  </w:style>
  <w:style w:styleId="Style_45" w:type="paragraph">
    <w:name w:val="Знак12"/>
    <w:basedOn w:val="Style_4"/>
    <w:link w:val="Style_45_ch"/>
    <w:pPr>
      <w:spacing w:afterAutospacing="on" w:beforeAutospacing="on"/>
      <w:ind/>
    </w:pPr>
    <w:rPr>
      <w:rFonts w:ascii="Tahoma" w:hAnsi="Tahoma"/>
    </w:rPr>
  </w:style>
  <w:style w:styleId="Style_45_ch" w:type="character">
    <w:name w:val="Знак12"/>
    <w:basedOn w:val="Style_4_ch"/>
    <w:link w:val="Style_45"/>
    <w:rPr>
      <w:rFonts w:ascii="Tahoma" w:hAnsi="Tahoma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Знак11"/>
    <w:basedOn w:val="Style_4"/>
    <w:link w:val="Style_48_ch"/>
    <w:pPr>
      <w:spacing w:afterAutospacing="on" w:beforeAutospacing="on"/>
      <w:ind/>
    </w:pPr>
    <w:rPr>
      <w:rFonts w:ascii="Tahoma" w:hAnsi="Tahoma"/>
    </w:rPr>
  </w:style>
  <w:style w:styleId="Style_48_ch" w:type="character">
    <w:name w:val="Знак11"/>
    <w:basedOn w:val="Style_4_ch"/>
    <w:link w:val="Style_48"/>
    <w:rPr>
      <w:rFonts w:ascii="Tahoma" w:hAnsi="Tahoma"/>
    </w:rPr>
  </w:style>
  <w:style w:styleId="Style_49" w:type="paragraph">
    <w:name w:val="Body Text Indent"/>
    <w:basedOn w:val="Style_4"/>
    <w:link w:val="Style_49_ch"/>
    <w:pPr>
      <w:ind w:firstLine="709" w:left="0"/>
      <w:jc w:val="both"/>
    </w:pPr>
  </w:style>
  <w:style w:styleId="Style_49_ch" w:type="character">
    <w:name w:val="Body Text Indent"/>
    <w:basedOn w:val="Style_4_ch"/>
    <w:link w:val="Style_49"/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4_ch"/>
    <w:link w:val="Style_2"/>
    <w:rPr>
      <w:sz w:val="36"/>
    </w:rPr>
  </w:style>
  <w:style w:styleId="Style_50" w:type="paragraph">
    <w:name w:val="heading 4"/>
    <w:basedOn w:val="Style_4"/>
    <w:next w:val="Style_4"/>
    <w:link w:val="Style_5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50_ch" w:type="character">
    <w:name w:val="heading 4"/>
    <w:basedOn w:val="Style_4_ch"/>
    <w:link w:val="Style_50"/>
    <w:rPr>
      <w:rFonts w:ascii="Calibri" w:hAnsi="Calibri"/>
      <w:b w:val="1"/>
      <w:sz w:val="28"/>
    </w:rPr>
  </w:style>
  <w:style w:styleId="Style_51" w:type="paragraph">
    <w:name w:val="Основной текст1"/>
    <w:link w:val="Style_51_ch"/>
    <w:rPr>
      <w:rFonts w:ascii="Courier New" w:hAnsi="Courier New"/>
      <w:sz w:val="18"/>
      <w:highlight w:val="white"/>
    </w:rPr>
  </w:style>
  <w:style w:styleId="Style_51_ch" w:type="character">
    <w:name w:val="Основной текст1"/>
    <w:link w:val="Style_51"/>
    <w:rPr>
      <w:rFonts w:ascii="Courier New" w:hAnsi="Courier New"/>
      <w:sz w:val="18"/>
      <w:highlight w:val="white"/>
    </w:rPr>
  </w:style>
  <w:style w:styleId="Style_52" w:type="paragraph">
    <w:name w:val="heading 2"/>
    <w:basedOn w:val="Style_4"/>
    <w:next w:val="Style_4"/>
    <w:link w:val="Style_52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2_ch" w:type="character">
    <w:name w:val="heading 2"/>
    <w:basedOn w:val="Style_4_ch"/>
    <w:link w:val="Style_52"/>
    <w:rPr>
      <w:rFonts w:ascii="Cambria" w:hAnsi="Cambria"/>
      <w:b w:val="1"/>
      <w:i w:val="1"/>
      <w:sz w:val="28"/>
    </w:rPr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2025-02-05T08:12:45Z</dcterms:modified>
</cp:coreProperties>
</file>