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3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4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5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25.12.2023 г. №55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2024 год  и на плановый период 2025 и 2026 годов»</w:t>
      </w: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8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A000000">
            <w:pPr>
              <w:widowControl w:val="0"/>
              <w:ind/>
              <w:jc w:val="center"/>
              <w:rPr>
                <w:b w:val="1"/>
                <w:sz w:val="28"/>
              </w:rPr>
            </w:pPr>
          </w:p>
          <w:p w14:paraId="0B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                 «</w:t>
            </w:r>
            <w:r>
              <w:rPr>
                <w:b w:val="1"/>
                <w:sz w:val="28"/>
              </w:rPr>
              <w:t>_12_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декабря 2024 г</w:t>
            </w:r>
          </w:p>
        </w:tc>
      </w:tr>
    </w:tbl>
    <w:p w14:paraId="0C000000">
      <w:pPr>
        <w:widowControl w:val="0"/>
        <w:ind w:firstLine="900" w:left="0"/>
        <w:jc w:val="both"/>
        <w:outlineLvl w:val="1"/>
        <w:rPr>
          <w:sz w:val="28"/>
        </w:rPr>
      </w:pPr>
    </w:p>
    <w:p w14:paraId="0D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E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25</w:t>
      </w:r>
      <w:r>
        <w:rPr>
          <w:sz w:val="28"/>
        </w:rPr>
        <w:t>.</w:t>
      </w:r>
      <w:r>
        <w:rPr>
          <w:sz w:val="28"/>
        </w:rPr>
        <w:t>12.20</w:t>
      </w:r>
      <w:r>
        <w:rPr>
          <w:sz w:val="28"/>
        </w:rPr>
        <w:t>24</w:t>
      </w:r>
      <w:r>
        <w:rPr>
          <w:sz w:val="28"/>
        </w:rPr>
        <w:t xml:space="preserve"> г.№55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 xml:space="preserve">  и 202</w:t>
      </w:r>
      <w:r>
        <w:rPr>
          <w:sz w:val="28"/>
        </w:rPr>
        <w:t>6</w:t>
      </w:r>
      <w:r>
        <w:rPr>
          <w:sz w:val="28"/>
        </w:rPr>
        <w:t xml:space="preserve"> годов » следующие изменения:</w:t>
      </w:r>
    </w:p>
    <w:p w14:paraId="0F000000">
      <w:pPr>
        <w:widowControl w:val="0"/>
        <w:ind w:firstLine="900" w:left="0"/>
        <w:jc w:val="both"/>
        <w:outlineLvl w:val="1"/>
        <w:rPr>
          <w:sz w:val="27"/>
        </w:rPr>
      </w:pP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</w:p>
    <w:p w14:paraId="12000000">
      <w:pPr>
        <w:widowControl w:val="0"/>
        <w:ind w:firstLine="0" w:left="0"/>
        <w:jc w:val="both"/>
        <w:outlineLvl w:val="1"/>
        <w:rPr>
          <w:sz w:val="27"/>
        </w:rPr>
      </w:pPr>
      <w:r>
        <w:rPr>
          <w:b w:val="1"/>
          <w:sz w:val="27"/>
        </w:rPr>
        <w:t xml:space="preserve">         </w:t>
      </w:r>
      <w:r>
        <w:rPr>
          <w:b w:val="1"/>
          <w:sz w:val="27"/>
        </w:rPr>
        <w:t>Статья 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6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3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</w:t>
      </w:r>
      <w:r>
        <w:rPr>
          <w:b w:val="1"/>
          <w:sz w:val="27"/>
        </w:rPr>
        <w:t xml:space="preserve">     </w:t>
      </w:r>
      <w:r>
        <w:rPr>
          <w:sz w:val="27"/>
        </w:rPr>
        <w:t>1. Абзац 1 изложить в следующей редакции «Утвердить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год, определенные с учетом уровня инфляции, не превышающего 5,1 </w:t>
      </w:r>
      <w:r>
        <w:rPr>
          <w:sz w:val="27"/>
        </w:rPr>
        <w:t>процента (декабрь 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года)»:</w:t>
      </w:r>
    </w:p>
    <w:p w14:paraId="14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прогнозируемый общий объем доходов бюджета  Натальевского сельского поселения в сумме </w:t>
      </w:r>
      <w:r>
        <w:rPr>
          <w:rFonts w:ascii="Times New Roman" w:hAnsi="Times New Roman"/>
          <w:sz w:val="27"/>
        </w:rPr>
        <w:t>14 316,4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5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16 316,4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7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8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2 000,0 тыс. рублей.</w:t>
      </w:r>
    </w:p>
    <w:p w14:paraId="19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2024 год</w:t>
      </w:r>
      <w:r>
        <w:rPr>
          <w:rFonts w:ascii="Times New Roman" w:hAnsi="Times New Roman"/>
          <w:sz w:val="27"/>
        </w:rPr>
        <w:t xml:space="preserve"> в сумме 5</w:t>
      </w:r>
      <w:r>
        <w:rPr>
          <w:rFonts w:ascii="Times New Roman" w:hAnsi="Times New Roman"/>
          <w:sz w:val="27"/>
        </w:rPr>
        <w:t>0,0</w:t>
      </w:r>
      <w:r>
        <w:rPr>
          <w:rFonts w:ascii="Times New Roman" w:hAnsi="Times New Roman"/>
          <w:sz w:val="27"/>
        </w:rPr>
        <w:t xml:space="preserve"> тыс.рублей.</w:t>
      </w:r>
    </w:p>
    <w:p w14:paraId="1A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2025 и 2026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2025 года к декабрю 2024 года) и 4.0 процента (декабрь 2026 года к декабрю 2025 года):</w:t>
      </w:r>
    </w:p>
    <w:p w14:paraId="1B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11 916,2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11 293,5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1C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2) общий объем расходов бюджета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11 916,2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color w:val="000000"/>
          <w:sz w:val="27"/>
        </w:rPr>
        <w:t>288,3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 xml:space="preserve">6 </w:t>
      </w:r>
      <w:r>
        <w:rPr>
          <w:color w:val="000000"/>
          <w:sz w:val="27"/>
        </w:rPr>
        <w:t>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11 293,5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color w:val="000000"/>
          <w:sz w:val="27"/>
        </w:rPr>
        <w:t>543,6</w:t>
      </w:r>
      <w:r>
        <w:rPr>
          <w:color w:val="000000"/>
          <w:sz w:val="27"/>
        </w:rPr>
        <w:t xml:space="preserve"> тыс.рублей ;</w:t>
      </w:r>
    </w:p>
    <w:p w14:paraId="1D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</w:t>
      </w:r>
      <w:r>
        <w:rPr>
          <w:spacing w:val="-4"/>
          <w:sz w:val="27"/>
        </w:rPr>
        <w:t>2</w:t>
      </w:r>
      <w:r>
        <w:rPr>
          <w:spacing w:val="-4"/>
          <w:sz w:val="27"/>
        </w:rPr>
        <w:t>7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0,0 тыс. рублей;</w:t>
      </w: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0,0 тыс. рублей.</w:t>
      </w: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 xml:space="preserve">6 </w:t>
      </w:r>
      <w:r>
        <w:rPr>
          <w:color w:val="000000"/>
          <w:sz w:val="27"/>
        </w:rPr>
        <w:t>год в сумме  0,0 тыс. рублей;</w:t>
      </w: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3000000">
      <w:pPr>
        <w:widowControl w:val="0"/>
        <w:ind/>
        <w:jc w:val="both"/>
        <w:outlineLvl w:val="0"/>
        <w:rPr>
          <w:sz w:val="27"/>
        </w:rPr>
      </w:pPr>
    </w:p>
    <w:p w14:paraId="24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2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26000000">
      <w:pPr>
        <w:widowControl w:val="0"/>
        <w:ind w:firstLine="851" w:left="0"/>
        <w:jc w:val="both"/>
        <w:rPr>
          <w:sz w:val="27"/>
        </w:rPr>
      </w:pPr>
    </w:p>
    <w:p w14:paraId="27000000">
      <w:pPr>
        <w:widowControl w:val="0"/>
        <w:ind w:firstLine="851" w:left="0"/>
        <w:jc w:val="both"/>
        <w:rPr>
          <w:sz w:val="27"/>
        </w:rPr>
      </w:pPr>
    </w:p>
    <w:p w14:paraId="28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9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sectPr>
          <w:pgSz w:h="16838" w:orient="portrait" w:w="11906"/>
          <w:pgMar w:bottom="249" w:footer="0" w:gutter="0" w:header="709" w:left="1276" w:right="425" w:top="425"/>
        </w:sectPr>
      </w:pPr>
    </w:p>
    <w:p w14:paraId="3C000000">
      <w:pPr>
        <w:widowControl w:val="0"/>
        <w:ind/>
        <w:jc w:val="both"/>
        <w:outlineLvl w:val="0"/>
        <w:rPr>
          <w:sz w:val="27"/>
        </w:rPr>
      </w:pPr>
      <w:r>
        <w:rPr>
          <w:sz w:val="27"/>
        </w:rPr>
        <w:t>3.Приложения 3 изложить в следующей редакции:</w:t>
      </w:r>
    </w:p>
    <w:p w14:paraId="3D000000">
      <w:pPr>
        <w:widowControl w:val="0"/>
        <w:ind/>
        <w:jc w:val="both"/>
        <w:outlineLvl w:val="0"/>
        <w:rPr>
          <w:sz w:val="27"/>
        </w:rPr>
      </w:pPr>
    </w:p>
    <w:p w14:paraId="3E000000">
      <w:pPr>
        <w:widowControl w:val="0"/>
        <w:ind/>
        <w:jc w:val="both"/>
        <w:outlineLvl w:val="0"/>
        <w:rPr>
          <w:sz w:val="27"/>
        </w:rPr>
      </w:pPr>
    </w:p>
    <w:p w14:paraId="3F000000">
      <w:pPr>
        <w:widowControl w:val="0"/>
        <w:ind w:right="432"/>
        <w:jc w:val="both"/>
        <w:outlineLvl w:val="0"/>
        <w:rPr>
          <w:sz w:val="28"/>
        </w:rPr>
      </w:pPr>
    </w:p>
    <w:tbl>
      <w:tblPr>
        <w:tblStyle w:val="Style_4"/>
        <w:tblLayout w:type="fixed"/>
      </w:tblPr>
      <w:tblGrid>
        <w:gridCol w:w="7278"/>
        <w:gridCol w:w="683"/>
        <w:gridCol w:w="588"/>
        <w:gridCol w:w="1474"/>
        <w:gridCol w:w="1033"/>
        <w:gridCol w:w="1324"/>
        <w:gridCol w:w="1485"/>
        <w:gridCol w:w="1365"/>
      </w:tblGrid>
      <w:tr>
        <w:trPr>
          <w:trHeight w:hRule="atLeast" w:val="255"/>
        </w:trPr>
        <w:tc>
          <w:tcPr>
            <w:tcW w:type="dxa" w:w="7278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74"/>
          </w:tcPr>
          <w:p/>
        </w:tc>
        <w:tc>
          <w:tcPr>
            <w:tcW w:type="dxa" w:w="5207"/>
            <w:gridSpan w:val="4"/>
          </w:tcPr>
          <w:p w14:paraId="4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3</w:t>
            </w:r>
          </w:p>
        </w:tc>
      </w:tr>
      <w:tr>
        <w:trPr>
          <w:trHeight w:hRule="exact" w:val="803"/>
        </w:trPr>
        <w:tc>
          <w:tcPr>
            <w:tcW w:type="dxa" w:w="7278"/>
          </w:tcPr>
          <w:p w14:paraId="4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2"/>
            <w:gridSpan w:val="7"/>
          </w:tcPr>
          <w:p w14:paraId="4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2024 год и на плановый период 2025 и 2026 годов"  </w:t>
            </w:r>
          </w:p>
        </w:tc>
      </w:tr>
      <w:tr>
        <w:trPr>
          <w:trHeight w:hRule="exact" w:val="240"/>
        </w:trPr>
        <w:tc>
          <w:tcPr>
            <w:tcW w:type="dxa" w:w="7278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74"/>
          </w:tcPr>
          <w:p/>
        </w:tc>
        <w:tc>
          <w:tcPr>
            <w:tcW w:type="dxa" w:w="1033"/>
          </w:tcPr>
          <w:p/>
        </w:tc>
        <w:tc>
          <w:tcPr>
            <w:tcW w:type="dxa" w:w="1324"/>
          </w:tcPr>
          <w:p/>
        </w:tc>
        <w:tc>
          <w:tcPr>
            <w:tcW w:type="dxa" w:w="1485"/>
          </w:tcPr>
          <w:p/>
        </w:tc>
        <w:tc>
          <w:tcPr>
            <w:tcW w:type="dxa" w:w="1365"/>
          </w:tcPr>
          <w:p/>
        </w:tc>
      </w:tr>
      <w:tr>
        <w:trPr>
          <w:trHeight w:hRule="exact" w:val="210"/>
        </w:trPr>
        <w:tc>
          <w:tcPr>
            <w:tcW w:type="dxa" w:w="15230"/>
            <w:gridSpan w:val="8"/>
            <w:shd w:fill="FFFFFF" w:val="clea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70"/>
        </w:trPr>
        <w:tc>
          <w:tcPr>
            <w:tcW w:type="dxa" w:w="15230"/>
            <w:gridSpan w:val="8"/>
            <w:shd w:fill="FFFFFF" w:val="clea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exact" w:val="135"/>
        </w:trPr>
        <w:tc>
          <w:tcPr>
            <w:tcW w:type="dxa" w:w="7278"/>
            <w:shd w:fill="FFFFFF" w:val="clear"/>
          </w:tcPr>
          <w:p w14:paraId="45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shd w:fill="FFFFFF" w:val="clear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shd w:fill="FFFFFF" w:val="clear"/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"/>
            <w:shd w:fill="FFFFFF" w:val="clear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4C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50"/>
        </w:trPr>
        <w:tc>
          <w:tcPr>
            <w:tcW w:type="dxa" w:w="7278"/>
            <w:shd w:fill="FFFFFF" w:val="clear"/>
          </w:tcPr>
          <w:p w14:paraId="4D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shd w:fill="FFFFFF" w:val="clear"/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shd w:fill="FFFFFF" w:val="clear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"/>
            <w:shd w:fill="FFFFFF" w:val="clea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5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38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7860,1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5002,6</w:t>
            </w:r>
          </w:p>
        </w:tc>
      </w:tr>
      <w:tr>
        <w:trPr>
          <w:trHeight w:hRule="exact" w:val="66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7580,1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5321,0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4439,0</w:t>
            </w:r>
          </w:p>
        </w:tc>
      </w:tr>
      <w:tr>
        <w:trPr>
          <w:trHeight w:hRule="exact" w:val="113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19 2 00 21010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7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591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6442,9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85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65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rPr>
                <w:rFonts w:ascii="Times New Roman" w:hAnsi="Times New Roman"/>
                <w:sz w:val="20"/>
              </w:rPr>
              <w:t>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203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themeFill="light1" w:val="clear"/>
          </w:tcPr>
          <w:p w14:paraId="8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99 9 00 72390 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50"/>
        </w:trPr>
        <w:tc>
          <w:tcPr>
            <w:tcW w:type="dxa" w:w="7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ind/>
              <w:jc w:val="center"/>
            </w:pPr>
            <w:r>
              <w:t>870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right"/>
            </w:pPr>
            <w:r>
              <w:t>50,0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3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5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308,3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563,6</w:t>
            </w:r>
          </w:p>
        </w:tc>
      </w:tr>
      <w:tr>
        <w:trPr>
          <w:trHeight w:hRule="exact" w:val="73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0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65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422,8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422,8</w:t>
            </w:r>
          </w:p>
        </w:tc>
      </w:tr>
      <w:tr>
        <w:trPr>
          <w:trHeight w:hRule="exact" w:val="1254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</w:tr>
      <w:tr>
        <w:trPr>
          <w:trHeight w:hRule="exact" w:val="461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09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118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49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</w:tr>
      <w:tr>
        <w:trPr>
          <w:trHeight w:hRule="exact" w:val="114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2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0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</w:tr>
      <w:tr>
        <w:trPr>
          <w:trHeight w:hRule="exact" w:val="1173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09 1 00 99990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exact" w:val="1404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09 2 00 21580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>
        <w:trPr>
          <w:trHeight w:hRule="exact" w:val="360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</w:tr>
      <w:tr>
        <w:trPr>
          <w:trHeight w:hRule="exact" w:val="9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</w:tcPr>
          <w:p w14:paraId="30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23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</w:tr>
      <w:tr>
        <w:trPr>
          <w:trHeight w:hRule="exact" w:val="1403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4"/>
          </w:tcPr>
          <w:p w14:paraId="48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5903,4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</w:tr>
      <w:tr>
        <w:trPr>
          <w:trHeight w:hRule="exact" w:val="3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5903,4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4589,1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5782,0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</w:tr>
      <w:tr>
        <w:trPr>
          <w:trHeight w:hRule="exact" w:val="183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5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Массовый спорт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</w:tr>
      <w:tr>
        <w:trPr>
          <w:trHeight w:hRule="exact" w:val="113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00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88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36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056"/>
            <w:gridSpan w:val="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</w:tbl>
    <w:p w14:paraId="C9010000">
      <w:pPr>
        <w:widowControl w:val="0"/>
        <w:ind/>
        <w:jc w:val="both"/>
        <w:outlineLvl w:val="0"/>
        <w:rPr>
          <w:sz w:val="28"/>
        </w:rPr>
      </w:pPr>
    </w:p>
    <w:p w14:paraId="CA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</w:tblPr>
      <w:tblGrid>
        <w:gridCol w:w="7488"/>
        <w:gridCol w:w="763"/>
        <w:gridCol w:w="683"/>
        <w:gridCol w:w="588"/>
        <w:gridCol w:w="1431"/>
        <w:gridCol w:w="829"/>
        <w:gridCol w:w="1200"/>
        <w:gridCol w:w="1192"/>
        <w:gridCol w:w="1128"/>
      </w:tblGrid>
      <w:tr>
        <w:trPr>
          <w:trHeight w:hRule="atLeast" w:val="255"/>
        </w:trPr>
        <w:tc>
          <w:tcPr>
            <w:tcW w:type="dxa" w:w="7488"/>
          </w:tcPr>
          <w:p/>
        </w:tc>
        <w:tc>
          <w:tcPr>
            <w:tcW w:type="dxa" w:w="76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31"/>
          </w:tcPr>
          <w:p/>
        </w:tc>
        <w:tc>
          <w:tcPr>
            <w:tcW w:type="dxa" w:w="4349"/>
            <w:gridSpan w:val="4"/>
          </w:tcPr>
          <w:p w14:paraId="C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4</w:t>
            </w:r>
          </w:p>
        </w:tc>
      </w:tr>
      <w:tr>
        <w:trPr>
          <w:trHeight w:hRule="exact" w:val="803"/>
        </w:trPr>
        <w:tc>
          <w:tcPr>
            <w:tcW w:type="dxa" w:w="7488"/>
          </w:tcPr>
          <w:p w14:paraId="C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</w:tcPr>
          <w:p w14:paraId="C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1"/>
            <w:gridSpan w:val="7"/>
          </w:tcPr>
          <w:p w14:paraId="C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2024 год и на плановый период 2025 и 2026 годов"  </w:t>
            </w:r>
          </w:p>
        </w:tc>
      </w:tr>
      <w:tr>
        <w:trPr>
          <w:trHeight w:hRule="exact" w:val="255"/>
        </w:trPr>
        <w:tc>
          <w:tcPr>
            <w:tcW w:type="dxa" w:w="15302"/>
            <w:gridSpan w:val="9"/>
          </w:tcPr>
          <w:p w14:paraId="C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5"/>
        </w:trPr>
        <w:tc>
          <w:tcPr>
            <w:tcW w:type="dxa" w:w="7488"/>
          </w:tcPr>
          <w:p/>
        </w:tc>
        <w:tc>
          <w:tcPr>
            <w:tcW w:type="dxa" w:w="76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31"/>
          </w:tcPr>
          <w:p/>
        </w:tc>
        <w:tc>
          <w:tcPr>
            <w:tcW w:type="dxa" w:w="829"/>
          </w:tcPr>
          <w:p/>
        </w:tc>
        <w:tc>
          <w:tcPr>
            <w:tcW w:type="dxa" w:w="1200"/>
          </w:tcPr>
          <w:p/>
        </w:tc>
        <w:tc>
          <w:tcPr>
            <w:tcW w:type="dxa" w:w="1192"/>
          </w:tcPr>
          <w:p/>
        </w:tc>
        <w:tc>
          <w:tcPr>
            <w:tcW w:type="dxa" w:w="1128"/>
          </w:tcPr>
          <w:p/>
        </w:tc>
      </w:tr>
      <w:tr>
        <w:trPr>
          <w:trHeight w:hRule="exact" w:val="349"/>
        </w:trPr>
        <w:tc>
          <w:tcPr>
            <w:tcW w:type="dxa" w:w="15302"/>
            <w:gridSpan w:val="9"/>
            <w:shd w:fill="FFFFFF" w:val="clear"/>
          </w:tcPr>
          <w:p w14:paraId="D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Ведомственная структура расходов</w:t>
            </w:r>
          </w:p>
        </w:tc>
      </w:tr>
      <w:tr>
        <w:trPr>
          <w:trHeight w:hRule="exact" w:val="315"/>
        </w:trPr>
        <w:tc>
          <w:tcPr>
            <w:tcW w:type="dxa" w:w="15302"/>
            <w:gridSpan w:val="9"/>
            <w:shd w:fill="FFFFFF" w:val="clear"/>
          </w:tcPr>
          <w:p w14:paraId="D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бюджета Натальевского сельского поселения Неклиновского района на 2024 год и на плановый период 2025 и 2026 годов</w:t>
            </w:r>
          </w:p>
        </w:tc>
      </w:tr>
      <w:tr>
        <w:trPr>
          <w:trHeight w:hRule="exact" w:val="270"/>
        </w:trPr>
        <w:tc>
          <w:tcPr>
            <w:tcW w:type="dxa" w:w="7488"/>
            <w:shd w:fill="FFFFFF" w:val="clear"/>
          </w:tcPr>
          <w:p w14:paraId="D2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shd w:fill="FFFFFF" w:val="clear"/>
          </w:tcPr>
          <w:p w14:paraId="D3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shd w:fill="FFFFFF" w:val="clea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shd w:fill="FFFFFF" w:val="clea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shd w:fill="FFFFFF" w:val="clea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2"/>
            <w:shd w:fill="FFFFFF" w:val="clea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8"/>
            <w:shd w:fill="FFFFFF" w:val="clear"/>
          </w:tcPr>
          <w:p w14:paraId="D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(тыс.руб)</w:t>
            </w:r>
          </w:p>
        </w:tc>
      </w:tr>
      <w:tr>
        <w:trPr>
          <w:trHeight w:hRule="exact" w:val="587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Вед.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</w:tr>
      <w:tr>
        <w:trPr>
          <w:trHeight w:hRule="exact" w:val="46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7860,1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5629,3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5002,6</w:t>
            </w:r>
          </w:p>
        </w:tc>
      </w:tr>
      <w:tr>
        <w:trPr>
          <w:trHeight w:hRule="exact" w:val="81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7580,1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5321,0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4439,0</w:t>
            </w:r>
          </w:p>
        </w:tc>
      </w:tr>
      <w:tr>
        <w:trPr>
          <w:trHeight w:hRule="exact" w:val="97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0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19 2 00 21010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0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18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6442,9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38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41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rPr>
                <w:rFonts w:ascii="Times New Roman" w:hAnsi="Times New Roman"/>
                <w:sz w:val="20"/>
              </w:rPr>
              <w:t>(Уплата налогов, сборов и иных платежей)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190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99 9 00 72390 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8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1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2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951</w:t>
            </w:r>
          </w:p>
        </w:tc>
        <w:tc>
          <w:tcPr>
            <w:tcW w:type="dxa" w:w="68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431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2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82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20000">
            <w:pPr>
              <w:ind/>
              <w:jc w:val="right"/>
            </w:pPr>
            <w:r>
              <w:t>50,0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12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E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563,6</w:t>
            </w:r>
          </w:p>
        </w:tc>
      </w:tr>
      <w:tr>
        <w:trPr>
          <w:trHeight w:hRule="exact" w:val="6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54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422,8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422,8</w:t>
            </w:r>
          </w:p>
        </w:tc>
      </w:tr>
      <w:tr>
        <w:trPr>
          <w:trHeight w:hRule="exact" w:val="9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951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</w:tr>
      <w:tr>
        <w:trPr>
          <w:trHeight w:hRule="exact" w:val="436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09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9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58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</w:tr>
      <w:tr>
        <w:trPr>
          <w:trHeight w:hRule="exact" w:val="931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359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</w:tr>
      <w:tr>
        <w:trPr>
          <w:trHeight w:hRule="exact" w:val="93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09 1 00 99990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exact" w:val="114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09 2 00 21580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>
        <w:trPr>
          <w:trHeight w:hRule="exact" w:val="360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4" w:val="nil"/>
            </w:tcBorders>
            <w:vAlign w:val="center"/>
          </w:tcPr>
          <w:p w14:paraId="C5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  <w:vAlign w:val="bottom"/>
          </w:tcPr>
          <w:p w14:paraId="C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</w:tr>
      <w:tr>
        <w:trPr>
          <w:trHeight w:hRule="exact" w:val="87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</w:tcPr>
          <w:p w14:paraId="DB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</w:tr>
      <w:tr>
        <w:trPr>
          <w:trHeight w:hRule="exact" w:val="1199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31"/>
          </w:tcPr>
          <w:p w14:paraId="F6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5903,4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</w:tr>
      <w:tr>
        <w:trPr>
          <w:trHeight w:hRule="exact" w:val="3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5903,4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4589,1</w:t>
            </w:r>
          </w:p>
        </w:tc>
      </w:tr>
      <w:tr>
        <w:trPr>
          <w:trHeight w:hRule="exact" w:val="926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5782,0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</w:tr>
      <w:tr>
        <w:trPr>
          <w:trHeight w:hRule="exact" w:val="15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C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Массовый спорт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</w:tr>
      <w:tr>
        <w:trPr>
          <w:trHeight w:hRule="exact" w:val="9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07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63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79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34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0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6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782"/>
            <w:gridSpan w:val="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  <w:tr>
        <w:trPr>
          <w:trHeight w:hRule="atLeast" w:val="255"/>
        </w:trPr>
        <w:tc>
          <w:tcPr>
            <w:tcW w:type="dxa" w:w="7488"/>
            <w:shd w:fill="FFFFFF" w:val="clear"/>
          </w:tcPr>
          <w:p w14:paraId="86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shd w:fill="FFFFFF" w:val="clear"/>
          </w:tcPr>
          <w:p w14:paraId="87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shd w:fill="FFFFFF" w:val="clea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shd w:fill="FFFFFF" w:val="clea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shd w:fill="FFFFFF" w:val="clea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2"/>
            <w:shd w:fill="FFFFFF" w:val="clea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8"/>
            <w:shd w:fill="FFFFFF" w:val="clear"/>
          </w:tcPr>
          <w:p w14:paraId="8E03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8F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</w:p>
    <w:p w14:paraId="90030000">
      <w:pPr>
        <w:widowControl w:val="0"/>
        <w:ind/>
        <w:jc w:val="both"/>
        <w:outlineLvl w:val="0"/>
        <w:rPr>
          <w:sz w:val="28"/>
        </w:rPr>
      </w:pPr>
    </w:p>
    <w:p w14:paraId="91030000">
      <w:pPr>
        <w:widowControl w:val="0"/>
        <w:ind/>
        <w:jc w:val="both"/>
        <w:outlineLvl w:val="0"/>
        <w:rPr>
          <w:sz w:val="28"/>
        </w:rPr>
      </w:pPr>
    </w:p>
    <w:p w14:paraId="92030000">
      <w:pPr>
        <w:widowControl w:val="0"/>
        <w:ind/>
        <w:jc w:val="both"/>
        <w:outlineLvl w:val="0"/>
        <w:rPr>
          <w:sz w:val="28"/>
        </w:rPr>
      </w:pPr>
    </w:p>
    <w:p w14:paraId="93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5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p w14:paraId="94030000">
      <w:pPr>
        <w:widowControl w:val="0"/>
        <w:ind/>
        <w:jc w:val="both"/>
        <w:outlineLvl w:val="0"/>
        <w:rPr>
          <w:sz w:val="28"/>
        </w:rPr>
      </w:pPr>
    </w:p>
    <w:p w14:paraId="95030000">
      <w:pPr>
        <w:widowControl w:val="0"/>
        <w:ind/>
        <w:jc w:val="both"/>
        <w:outlineLvl w:val="0"/>
        <w:rPr>
          <w:sz w:val="28"/>
        </w:rPr>
      </w:pPr>
    </w:p>
    <w:p w14:paraId="96030000">
      <w:pPr>
        <w:widowControl w:val="0"/>
        <w:ind/>
        <w:jc w:val="both"/>
        <w:outlineLvl w:val="0"/>
        <w:rPr>
          <w:sz w:val="28"/>
        </w:rPr>
      </w:pPr>
    </w:p>
    <w:tbl>
      <w:tblPr>
        <w:tblStyle w:val="Style_4"/>
        <w:tblLayout w:type="fixed"/>
      </w:tblPr>
      <w:tblGrid>
        <w:gridCol w:w="8761"/>
        <w:gridCol w:w="1530"/>
        <w:gridCol w:w="636"/>
        <w:gridCol w:w="636"/>
        <w:gridCol w:w="561"/>
        <w:gridCol w:w="1092"/>
        <w:gridCol w:w="1096"/>
        <w:gridCol w:w="1144"/>
      </w:tblGrid>
      <w:tr>
        <w:trPr>
          <w:trHeight w:hRule="atLeast" w:val="255"/>
        </w:trPr>
        <w:tc>
          <w:tcPr>
            <w:tcW w:type="dxa" w:w="8761"/>
          </w:tcPr>
          <w:p/>
        </w:tc>
        <w:tc>
          <w:tcPr>
            <w:tcW w:type="dxa" w:w="1530"/>
          </w:tcPr>
          <w:p/>
        </w:tc>
        <w:tc>
          <w:tcPr>
            <w:tcW w:type="dxa" w:w="5165"/>
            <w:gridSpan w:val="6"/>
          </w:tcPr>
          <w:p w14:paraId="9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5</w:t>
            </w:r>
          </w:p>
        </w:tc>
      </w:tr>
      <w:tr>
        <w:trPr>
          <w:trHeight w:hRule="exact" w:val="806"/>
        </w:trPr>
        <w:tc>
          <w:tcPr>
            <w:tcW w:type="dxa" w:w="8761"/>
          </w:tcPr>
          <w:p w14:paraId="98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95"/>
            <w:gridSpan w:val="7"/>
          </w:tcPr>
          <w:p w14:paraId="9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2024 год  и на плановый период 2025 и 2026 годов"  </w:t>
            </w:r>
          </w:p>
        </w:tc>
      </w:tr>
      <w:tr>
        <w:trPr>
          <w:trHeight w:hRule="exact" w:val="300"/>
        </w:trPr>
        <w:tc>
          <w:tcPr>
            <w:tcW w:type="dxa" w:w="15456"/>
            <w:gridSpan w:val="8"/>
            <w:shd w:fill="FFFFFF" w:val="clear"/>
          </w:tcPr>
          <w:p w14:paraId="9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33"/>
        </w:trPr>
        <w:tc>
          <w:tcPr>
            <w:tcW w:type="dxa" w:w="15456"/>
            <w:gridSpan w:val="8"/>
            <w:shd w:fill="FFFFFF" w:val="clear"/>
          </w:tcPr>
          <w:p w14:paraId="9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456"/>
            <w:gridSpan w:val="8"/>
            <w:shd w:fill="FFFFFF" w:val="clear"/>
          </w:tcPr>
          <w:p w14:paraId="9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классификации расходов бюджетов на 2024 год и на плановый период 2025 и 2026 годов</w:t>
            </w:r>
          </w:p>
        </w:tc>
      </w:tr>
      <w:tr>
        <w:trPr>
          <w:trHeight w:hRule="exact" w:val="30"/>
        </w:trPr>
        <w:tc>
          <w:tcPr>
            <w:tcW w:type="dxa" w:w="8761"/>
            <w:shd w:fill="FFFFFF" w:val="clear"/>
          </w:tcPr>
          <w:p w14:paraId="9D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A403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98"/>
          <w:hidden w:val="1"/>
        </w:trPr>
        <w:tc>
          <w:tcPr>
            <w:tcW w:type="dxa" w:w="8761"/>
            <w:shd w:fill="FFFFFF" w:val="clear"/>
          </w:tcPr>
          <w:p w14:paraId="A5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A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200"/>
        </w:trPr>
        <w:tc>
          <w:tcPr>
            <w:tcW w:type="dxa" w:w="8761"/>
            <w:shd w:fill="FFFFFF" w:val="clear"/>
          </w:tcPr>
          <w:p w14:paraId="AD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B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(тыс.руб)</w:t>
            </w:r>
          </w:p>
        </w:tc>
      </w:tr>
      <w:tr>
        <w:trPr>
          <w:trHeight w:hRule="exact" w:val="569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</w:t>
            </w:r>
          </w:p>
          <w:p w14:paraId="B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</w:tr>
      <w:tr>
        <w:trPr>
          <w:trHeight w:hRule="exact" w:val="65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3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04 0 00 00000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328,0</w:t>
            </w:r>
          </w:p>
        </w:tc>
      </w:tr>
      <w:tr>
        <w:trPr>
          <w:trHeight w:hRule="atLeast" w:val="53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D3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D4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D5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</w:tr>
      <w:tr>
        <w:trPr>
          <w:trHeight w:hRule="exact" w:val="46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3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09 0 00 00000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</w:tr>
      <w:tr>
        <w:trPr>
          <w:trHeight w:hRule="exact" w:val="29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</w:tr>
      <w:tr>
        <w:trPr>
          <w:trHeight w:hRule="exact" w:val="95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09 1 00 99990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</w:tr>
      <w:tr>
        <w:trPr>
          <w:trHeight w:hRule="exact" w:val="26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>
        <w:trPr>
          <w:trHeight w:hRule="exact" w:val="120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F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F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09 2 00 21580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F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F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FB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FC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FD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>
        <w:trPr>
          <w:trHeight w:hRule="exact" w:val="44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3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10 0 00 00000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16,0</w:t>
            </w:r>
          </w:p>
        </w:tc>
      </w:tr>
      <w:tr>
        <w:trPr>
          <w:trHeight w:hRule="exact" w:val="24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"Защита от чрезвычайных ситуаций"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9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26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"Пожарная безопасность" 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0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5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11 0 00 00000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5903,4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4589,1</w:t>
            </w:r>
          </w:p>
        </w:tc>
      </w:tr>
      <w:tr>
        <w:trPr>
          <w:trHeight w:hRule="exact" w:val="30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5903,4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6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36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3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6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1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13 0 00 00000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</w:tr>
      <w:tr>
        <w:trPr>
          <w:trHeight w:hRule="exact" w:val="33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физической культуры  и спорта»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</w:tr>
      <w:tr>
        <w:trPr>
          <w:trHeight w:hRule="exact" w:val="94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13 1 00 21950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</w:tr>
      <w:tr>
        <w:trPr>
          <w:trHeight w:hRule="exact" w:val="90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13 1 00 21950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5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18 0 00 00000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900,0</w:t>
            </w:r>
          </w:p>
        </w:tc>
      </w:tr>
      <w:tr>
        <w:trPr>
          <w:trHeight w:hRule="exact" w:val="30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"Благоустройство территории"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883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6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46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40,0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1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2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88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19 2 00 21010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6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21 0 00 00000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7559,9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5310,8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4428,8</w:t>
            </w:r>
          </w:p>
        </w:tc>
      </w:tr>
      <w:tr>
        <w:trPr>
          <w:trHeight w:hRule="exact" w:val="35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7559,9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5310,8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4428,8</w:t>
            </w:r>
          </w:p>
        </w:tc>
      </w:tr>
      <w:tr>
        <w:trPr>
          <w:trHeight w:hRule="exact" w:val="14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6442,9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18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(Уплата налогов, сборов и иных платежей)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4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4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0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713,1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695,9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986,6</w:t>
            </w:r>
          </w:p>
        </w:tc>
      </w:tr>
      <w:tr>
        <w:trPr>
          <w:trHeight w:hRule="exact" w:val="315"/>
        </w:trPr>
        <w:tc>
          <w:tcPr>
            <w:tcW w:type="dxa" w:w="8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ind/>
              <w:jc w:val="center"/>
            </w:pPr>
            <w:r>
              <w:t> 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/>
              <w:jc w:val="center"/>
            </w:pPr>
            <w:r>
              <w:t> </w:t>
            </w:r>
          </w:p>
        </w:tc>
        <w:tc>
          <w:tcPr>
            <w:tcW w:type="dxa" w:w="5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0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1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exact" w:val="705"/>
        </w:trPr>
        <w:tc>
          <w:tcPr>
            <w:tcW w:type="dxa" w:w="87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</w:pPr>
            <w:r>
              <w:t>870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5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1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exact" w:val="304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663,1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986,6</w:t>
            </w:r>
          </w:p>
        </w:tc>
      </w:tr>
      <w:tr>
        <w:trPr>
          <w:trHeight w:hRule="exact" w:val="94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99 9 00 51180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361,6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387,4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422,8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99 9 00 72390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</w:tr>
      <w:tr>
        <w:trPr>
          <w:trHeight w:hRule="exact" w:val="70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</w:tr>
      <w:tr>
        <w:trPr>
          <w:trHeight w:hRule="exact" w:val="5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exact" w:val="4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(Иные межбюджетные трансферты)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09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</w:tbl>
    <w:p w14:paraId="24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</w:p>
    <w:p w14:paraId="2505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2605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27050000">
      <w:pPr>
        <w:widowControl w:val="0"/>
        <w:ind/>
        <w:jc w:val="both"/>
        <w:outlineLvl w:val="0"/>
        <w:rPr>
          <w:sz w:val="28"/>
        </w:rPr>
      </w:pPr>
    </w:p>
    <w:p w14:paraId="2805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2905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2A05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2B050000">
      <w:pPr>
        <w:widowControl w:val="0"/>
        <w:ind/>
        <w:rPr>
          <w:sz w:val="24"/>
        </w:rPr>
      </w:pPr>
      <w:r>
        <w:rPr>
          <w:sz w:val="24"/>
        </w:rPr>
        <w:t xml:space="preserve">   №81</w:t>
      </w:r>
    </w:p>
    <w:sectPr>
      <w:pgSz w:h="11906" w:orient="landscape" w:w="16838"/>
      <w:pgMar w:bottom="284" w:footer="0" w:gutter="0" w:header="709" w:left="1134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2"/>
    <w:basedOn w:val="Style_6"/>
    <w:link w:val="Style_11_ch"/>
    <w:pPr>
      <w:ind/>
      <w:jc w:val="both"/>
    </w:pPr>
    <w:rPr>
      <w:sz w:val="24"/>
    </w:rPr>
  </w:style>
  <w:style w:styleId="Style_11_ch" w:type="character">
    <w:name w:val="Body Text 2"/>
    <w:basedOn w:val="Style_6_ch"/>
    <w:link w:val="Style_11"/>
    <w:rPr>
      <w:sz w:val="24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ind/>
      <w:jc w:val="center"/>
      <w:outlineLvl w:val="2"/>
    </w:pPr>
    <w:rPr>
      <w:sz w:val="24"/>
    </w:rPr>
  </w:style>
  <w:style w:styleId="Style_12_ch" w:type="character">
    <w:name w:val="heading 3"/>
    <w:basedOn w:val="Style_6_ch"/>
    <w:link w:val="Style_12"/>
    <w:rPr>
      <w:sz w:val="24"/>
    </w:rPr>
  </w:style>
  <w:style w:styleId="Style_13" w:type="paragraph">
    <w:name w:val="pre"/>
    <w:link w:val="Style_13_ch"/>
  </w:style>
  <w:style w:styleId="Style_13_ch" w:type="character">
    <w:name w:val="pre"/>
    <w:link w:val="Style_13"/>
  </w:style>
  <w:style w:styleId="Style_14" w:type="paragraph">
    <w:name w:val="Body Text Indent"/>
    <w:basedOn w:val="Style_6"/>
    <w:link w:val="Style_14_ch"/>
    <w:pPr>
      <w:ind w:firstLine="720" w:left="0"/>
      <w:jc w:val="both"/>
    </w:pPr>
    <w:rPr>
      <w:sz w:val="28"/>
    </w:rPr>
  </w:style>
  <w:style w:styleId="Style_14_ch" w:type="character">
    <w:name w:val="Body Text Indent"/>
    <w:basedOn w:val="Style_6_ch"/>
    <w:link w:val="Style_14"/>
    <w:rPr>
      <w:sz w:val="28"/>
    </w:rPr>
  </w:style>
  <w:style w:styleId="Style_15" w:type="paragraph">
    <w:name w:val="header"/>
    <w:basedOn w:val="Style_6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6_ch"/>
    <w:link w:val="Style_15"/>
  </w:style>
  <w:style w:styleId="Style_16" w:type="paragraph">
    <w:name w:val="заголовок 2"/>
    <w:basedOn w:val="Style_6"/>
    <w:next w:val="Style_6"/>
    <w:link w:val="Style_16_ch"/>
    <w:pPr>
      <w:keepNext w:val="1"/>
      <w:ind/>
      <w:jc w:val="center"/>
    </w:pPr>
    <w:rPr>
      <w:sz w:val="28"/>
    </w:rPr>
  </w:style>
  <w:style w:styleId="Style_16_ch" w:type="character">
    <w:name w:val="заголовок 2"/>
    <w:basedOn w:val="Style_6_ch"/>
    <w:link w:val="Style_16"/>
    <w:rPr>
      <w:sz w:val="28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matches auto-matches"/>
    <w:basedOn w:val="Style_19"/>
    <w:link w:val="Style_20_ch"/>
  </w:style>
  <w:style w:styleId="Style_20_ch" w:type="character">
    <w:name w:val="matches auto-matches"/>
    <w:basedOn w:val="Style_19_ch"/>
    <w:link w:val="Style_20"/>
  </w:style>
  <w:style w:styleId="Style_21" w:type="paragraph">
    <w:name w:val="Document Map"/>
    <w:basedOn w:val="Style_6"/>
    <w:link w:val="Style_21_ch"/>
    <w:rPr>
      <w:rFonts w:ascii="Tahoma" w:hAnsi="Tahoma"/>
      <w:sz w:val="16"/>
    </w:rPr>
  </w:style>
  <w:style w:styleId="Style_21_ch" w:type="character">
    <w:name w:val="Document Map"/>
    <w:basedOn w:val="Style_6_ch"/>
    <w:link w:val="Style_21"/>
    <w:rPr>
      <w:rFonts w:ascii="Tahoma" w:hAnsi="Tahoma"/>
      <w:sz w:val="16"/>
    </w:rPr>
  </w:style>
  <w:style w:styleId="Style_22" w:type="paragraph">
    <w:name w:val="Основной текст1"/>
    <w:basedOn w:val="Style_6"/>
    <w:link w:val="Style_22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22_ch" w:type="character">
    <w:name w:val="Основной текст1"/>
    <w:basedOn w:val="Style_6_ch"/>
    <w:link w:val="Style_22"/>
    <w:rPr>
      <w:spacing w:val="-1"/>
      <w:sz w:val="26"/>
    </w:rPr>
  </w:style>
  <w:style w:styleId="Style_23" w:type="paragraph">
    <w:name w:val="heading 5"/>
    <w:basedOn w:val="Style_6"/>
    <w:next w:val="Style_6"/>
    <w:link w:val="Style_23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3_ch" w:type="character">
    <w:name w:val="heading 5"/>
    <w:basedOn w:val="Style_6_ch"/>
    <w:link w:val="Style_23"/>
    <w:rPr>
      <w:b w:val="1"/>
      <w:sz w:val="24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ind/>
      <w:jc w:val="center"/>
      <w:outlineLvl w:val="0"/>
    </w:pPr>
    <w:rPr>
      <w:sz w:val="28"/>
    </w:rPr>
  </w:style>
  <w:style w:styleId="Style_24_ch" w:type="character">
    <w:name w:val="heading 1"/>
    <w:basedOn w:val="Style_6_ch"/>
    <w:link w:val="Style_24"/>
    <w:rPr>
      <w:sz w:val="28"/>
    </w:rPr>
  </w:style>
  <w:style w:styleId="Style_25" w:type="paragraph">
    <w:name w:val="Hyperlink"/>
    <w:basedOn w:val="Style_19"/>
    <w:link w:val="Style_25_ch"/>
    <w:rPr>
      <w:color w:val="0000FF"/>
      <w:u w:val="single"/>
    </w:rPr>
  </w:style>
  <w:style w:styleId="Style_25_ch" w:type="character">
    <w:name w:val="Hyperlink"/>
    <w:basedOn w:val="Style_19_ch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Гипертекстовая ссылка"/>
    <w:basedOn w:val="Style_19"/>
    <w:link w:val="Style_29_ch"/>
    <w:rPr>
      <w:rFonts w:ascii="Times New Roman" w:hAnsi="Times New Roman"/>
      <w:b w:val="1"/>
      <w:color w:val="106BBE"/>
    </w:rPr>
  </w:style>
  <w:style w:styleId="Style_29_ch" w:type="character">
    <w:name w:val="Гипертекстовая ссылка"/>
    <w:basedOn w:val="Style_19_ch"/>
    <w:link w:val="Style_29"/>
    <w:rPr>
      <w:rFonts w:ascii="Times New Roman" w:hAnsi="Times New Roman"/>
      <w:b w:val="1"/>
      <w:color w:val="106BBE"/>
    </w:rPr>
  </w:style>
  <w:style w:styleId="Style_30" w:type="paragraph">
    <w:name w:val="List Paragraph"/>
    <w:basedOn w:val="Style_6"/>
    <w:link w:val="Style_3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0_ch" w:type="character">
    <w:name w:val="List Paragraph"/>
    <w:basedOn w:val="Style_6_ch"/>
    <w:link w:val="Style_30"/>
    <w:rPr>
      <w:rFonts w:ascii="Calibri" w:hAnsi="Calibri"/>
      <w:sz w:val="22"/>
    </w:rPr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4" w:type="paragraph">
    <w:name w:val="No Spacing"/>
    <w:link w:val="Style_34_ch"/>
  </w:style>
  <w:style w:styleId="Style_34_ch" w:type="character">
    <w:name w:val="No Spacing"/>
    <w:link w:val="Style_34"/>
  </w:style>
  <w:style w:styleId="Style_35" w:type="paragraph">
    <w:name w:val="Заголовок"/>
    <w:basedOn w:val="Style_6"/>
    <w:next w:val="Style_36"/>
    <w:link w:val="Style_35_ch"/>
    <w:pPr>
      <w:ind/>
      <w:jc w:val="center"/>
    </w:pPr>
    <w:rPr>
      <w:sz w:val="28"/>
    </w:rPr>
  </w:style>
  <w:style w:styleId="Style_35_ch" w:type="character">
    <w:name w:val="Заголовок"/>
    <w:basedOn w:val="Style_6_ch"/>
    <w:link w:val="Style_35"/>
    <w:rPr>
      <w:sz w:val="28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footer"/>
    <w:basedOn w:val="Style_6"/>
    <w:link w:val="Style_38_ch"/>
    <w:pPr>
      <w:tabs>
        <w:tab w:leader="none" w:pos="4153" w:val="center"/>
        <w:tab w:leader="none" w:pos="8306" w:val="right"/>
      </w:tabs>
      <w:ind/>
    </w:pPr>
  </w:style>
  <w:style w:styleId="Style_38_ch" w:type="character">
    <w:name w:val="footer"/>
    <w:basedOn w:val="Style_6_ch"/>
    <w:link w:val="Style_38"/>
  </w:style>
  <w:style w:styleId="Style_39" w:type="paragraph">
    <w:name w:val="Body Text Indent 2"/>
    <w:basedOn w:val="Style_6"/>
    <w:link w:val="Style_39_ch"/>
    <w:pPr>
      <w:ind w:firstLine="900" w:left="0" w:right="76"/>
      <w:jc w:val="both"/>
    </w:pPr>
    <w:rPr>
      <w:sz w:val="28"/>
    </w:rPr>
  </w:style>
  <w:style w:styleId="Style_39_ch" w:type="character">
    <w:name w:val="Body Text Indent 2"/>
    <w:basedOn w:val="Style_6_ch"/>
    <w:link w:val="Style_39"/>
    <w:rPr>
      <w:sz w:val="28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40" w:type="paragraph">
    <w:name w:val="heading 4"/>
    <w:basedOn w:val="Style_6"/>
    <w:next w:val="Style_6"/>
    <w:link w:val="Style_40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40_ch" w:type="character">
    <w:name w:val="heading 4"/>
    <w:basedOn w:val="Style_6_ch"/>
    <w:link w:val="Style_40"/>
    <w:rPr>
      <w:b w:val="1"/>
      <w:sz w:val="28"/>
    </w:rPr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ind/>
      <w:jc w:val="right"/>
      <w:outlineLvl w:val="1"/>
    </w:pPr>
    <w:rPr>
      <w:sz w:val="28"/>
    </w:rPr>
  </w:style>
  <w:style w:styleId="Style_41_ch" w:type="character">
    <w:name w:val="heading 2"/>
    <w:basedOn w:val="Style_6_ch"/>
    <w:link w:val="Style_41"/>
    <w:rPr>
      <w:sz w:val="28"/>
    </w:rPr>
  </w:style>
  <w:style w:styleId="Style_42" w:type="paragraph">
    <w:name w:val="heading 6"/>
    <w:basedOn w:val="Style_6"/>
    <w:next w:val="Style_6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6_ch"/>
    <w:link w:val="Style_42"/>
    <w:rPr>
      <w:sz w:val="24"/>
    </w:rPr>
  </w:style>
  <w:style w:styleId="Style_36" w:type="paragraph">
    <w:name w:val="Body Text"/>
    <w:basedOn w:val="Style_6"/>
    <w:link w:val="Style_36_ch"/>
    <w:pPr>
      <w:ind/>
      <w:jc w:val="both"/>
    </w:pPr>
    <w:rPr>
      <w:sz w:val="28"/>
    </w:rPr>
  </w:style>
  <w:style w:styleId="Style_36_ch" w:type="character">
    <w:name w:val="Body Text"/>
    <w:basedOn w:val="Style_6_ch"/>
    <w:link w:val="Style_36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2024-12-13T07:49:25Z</dcterms:modified>
</cp:coreProperties>
</file>